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B7" w:rsidRPr="0065308F" w:rsidRDefault="001C44B7" w:rsidP="001C44B7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65308F">
        <w:rPr>
          <w:i/>
        </w:rPr>
        <w:t>Załącznik nr 4 do zarządzenia nr 2/2020</w:t>
      </w:r>
    </w:p>
    <w:p w:rsidR="001C44B7" w:rsidRPr="0065308F" w:rsidRDefault="001C44B7" w:rsidP="00055F48">
      <w:pPr>
        <w:ind w:right="-567"/>
        <w:jc w:val="center"/>
        <w:rPr>
          <w:b/>
          <w:sz w:val="20"/>
          <w:szCs w:val="20"/>
        </w:rPr>
      </w:pPr>
    </w:p>
    <w:p w:rsidR="00024D49" w:rsidRPr="0065308F" w:rsidRDefault="00024D49" w:rsidP="00055F48">
      <w:pPr>
        <w:ind w:right="-567"/>
        <w:jc w:val="center"/>
        <w:rPr>
          <w:b/>
        </w:rPr>
      </w:pPr>
      <w:r w:rsidRPr="0065308F">
        <w:rPr>
          <w:b/>
        </w:rPr>
        <w:t>KARTA PRZEDMIOTU</w:t>
      </w:r>
    </w:p>
    <w:p w:rsidR="001C44B7" w:rsidRPr="0065308F" w:rsidRDefault="001C44B7" w:rsidP="00055F48">
      <w:pPr>
        <w:ind w:right="-567"/>
        <w:jc w:val="center"/>
        <w:rPr>
          <w:b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1303"/>
        <w:gridCol w:w="5865"/>
      </w:tblGrid>
      <w:tr w:rsidR="00024D49" w:rsidRPr="0065308F" w:rsidTr="0039521D">
        <w:tc>
          <w:tcPr>
            <w:tcW w:w="1176" w:type="pct"/>
            <w:shd w:val="clear" w:color="auto" w:fill="auto"/>
          </w:tcPr>
          <w:p w:rsidR="00024D49" w:rsidRPr="0065308F" w:rsidRDefault="00024D49" w:rsidP="0065168A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3824" w:type="pct"/>
            <w:gridSpan w:val="2"/>
            <w:shd w:val="clear" w:color="auto" w:fill="D9D9D9"/>
          </w:tcPr>
          <w:p w:rsidR="00024D49" w:rsidRPr="0065308F" w:rsidRDefault="001C44B7" w:rsidP="0065168A">
            <w:pPr>
              <w:jc w:val="center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0912-7LEK-B2.8</w:t>
            </w:r>
            <w:r w:rsidR="000E0676" w:rsidRPr="0065308F">
              <w:rPr>
                <w:b/>
                <w:sz w:val="20"/>
                <w:szCs w:val="20"/>
              </w:rPr>
              <w:t>-Mbm</w:t>
            </w:r>
          </w:p>
        </w:tc>
      </w:tr>
      <w:tr w:rsidR="00B36DBC" w:rsidRPr="0065308F" w:rsidTr="0039521D">
        <w:tc>
          <w:tcPr>
            <w:tcW w:w="1176" w:type="pct"/>
            <w:vMerge w:val="restart"/>
            <w:shd w:val="clear" w:color="auto" w:fill="auto"/>
          </w:tcPr>
          <w:p w:rsidR="00B36DBC" w:rsidRPr="0065308F" w:rsidRDefault="00B36DBC" w:rsidP="00B36DBC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695" w:type="pct"/>
            <w:shd w:val="clear" w:color="auto" w:fill="auto"/>
          </w:tcPr>
          <w:p w:rsidR="00B36DBC" w:rsidRPr="0065308F" w:rsidRDefault="00B36DBC" w:rsidP="00B36DBC">
            <w:pPr>
              <w:pStyle w:val="Bezodstpw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polskim</w:t>
            </w:r>
          </w:p>
        </w:tc>
        <w:tc>
          <w:tcPr>
            <w:tcW w:w="3129" w:type="pct"/>
            <w:shd w:val="clear" w:color="auto" w:fill="auto"/>
          </w:tcPr>
          <w:p w:rsidR="00B36DBC" w:rsidRPr="0065308F" w:rsidRDefault="00C72753" w:rsidP="00B36DBC">
            <w:pPr>
              <w:pStyle w:val="Bezodstpw"/>
              <w:jc w:val="center"/>
              <w:rPr>
                <w:rStyle w:val="Pogrubienie"/>
                <w:b w:val="0"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</w:rPr>
              <w:t>Metodologia badań naukowy</w:t>
            </w:r>
            <w:r w:rsidR="0039521D" w:rsidRPr="0065308F">
              <w:rPr>
                <w:b/>
                <w:i/>
                <w:sz w:val="20"/>
              </w:rPr>
              <w:t>ch z elementami biostatystyki w </w:t>
            </w:r>
            <w:r w:rsidRPr="0065308F">
              <w:rPr>
                <w:b/>
                <w:i/>
                <w:sz w:val="20"/>
              </w:rPr>
              <w:t>medycynie</w:t>
            </w:r>
          </w:p>
        </w:tc>
      </w:tr>
      <w:tr w:rsidR="00B36DBC" w:rsidRPr="0065308F" w:rsidTr="0039521D">
        <w:tc>
          <w:tcPr>
            <w:tcW w:w="1176" w:type="pct"/>
            <w:vMerge/>
            <w:shd w:val="clear" w:color="auto" w:fill="auto"/>
          </w:tcPr>
          <w:p w:rsidR="00B36DBC" w:rsidRPr="0065308F" w:rsidRDefault="00B36DBC" w:rsidP="00B36DBC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</w:tcPr>
          <w:p w:rsidR="00B36DBC" w:rsidRPr="0065308F" w:rsidRDefault="00B36DBC" w:rsidP="00B36DBC">
            <w:pPr>
              <w:pStyle w:val="Bezodstpw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angielskim</w:t>
            </w:r>
          </w:p>
        </w:tc>
        <w:tc>
          <w:tcPr>
            <w:tcW w:w="3129" w:type="pct"/>
            <w:shd w:val="clear" w:color="auto" w:fill="auto"/>
          </w:tcPr>
          <w:p w:rsidR="00B36DBC" w:rsidRPr="0065308F" w:rsidRDefault="00C72753" w:rsidP="00B36DBC">
            <w:pPr>
              <w:pStyle w:val="Bezodstpw"/>
              <w:jc w:val="center"/>
              <w:rPr>
                <w:b/>
                <w:i/>
                <w:lang w:val="en-US"/>
              </w:rPr>
            </w:pPr>
            <w:r w:rsidRPr="0065308F">
              <w:rPr>
                <w:rStyle w:val="shorttext"/>
                <w:b/>
                <w:i/>
                <w:color w:val="222222"/>
                <w:sz w:val="20"/>
              </w:rPr>
              <w:t>Methodology of scientific research</w:t>
            </w:r>
            <w:r w:rsidR="000E0676" w:rsidRPr="0065308F">
              <w:rPr>
                <w:b/>
                <w:i/>
                <w:color w:val="222222"/>
                <w:sz w:val="20"/>
              </w:rPr>
              <w:t>wi</w:t>
            </w:r>
            <w:r w:rsidR="0039521D" w:rsidRPr="0065308F">
              <w:rPr>
                <w:b/>
                <w:i/>
                <w:color w:val="222222"/>
                <w:sz w:val="20"/>
              </w:rPr>
              <w:t>th elements of biostatistics in </w:t>
            </w:r>
            <w:r w:rsidR="000E0676" w:rsidRPr="0065308F">
              <w:rPr>
                <w:b/>
                <w:i/>
                <w:color w:val="222222"/>
                <w:sz w:val="20"/>
              </w:rPr>
              <w:t>medicine</w:t>
            </w:r>
          </w:p>
        </w:tc>
      </w:tr>
    </w:tbl>
    <w:p w:rsidR="00024D49" w:rsidRPr="0065308F" w:rsidRDefault="00024D49" w:rsidP="00024D49">
      <w:pPr>
        <w:rPr>
          <w:b/>
          <w:sz w:val="20"/>
          <w:szCs w:val="20"/>
          <w:lang w:val="en-US"/>
        </w:rPr>
      </w:pPr>
    </w:p>
    <w:p w:rsidR="00024D49" w:rsidRPr="0065308F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65308F">
        <w:rPr>
          <w:b/>
          <w:sz w:val="20"/>
          <w:szCs w:val="20"/>
        </w:rPr>
        <w:t>USYTUOWANIE PRZEDMIOTU W SYSTEMIE STUDIÓW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862"/>
      </w:tblGrid>
      <w:tr w:rsidR="00CD0E93" w:rsidRPr="0065308F" w:rsidTr="0039521D">
        <w:tc>
          <w:tcPr>
            <w:tcW w:w="2406" w:type="pct"/>
            <w:shd w:val="clear" w:color="auto" w:fill="auto"/>
          </w:tcPr>
          <w:p w:rsidR="00CD0E93" w:rsidRPr="0065308F" w:rsidRDefault="00CD0E93" w:rsidP="00CD0E93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2594" w:type="pct"/>
            <w:shd w:val="clear" w:color="auto" w:fill="auto"/>
          </w:tcPr>
          <w:p w:rsidR="00CD0E93" w:rsidRPr="0065308F" w:rsidRDefault="00CD0E93" w:rsidP="00CD0E93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lekarski</w:t>
            </w:r>
          </w:p>
        </w:tc>
      </w:tr>
      <w:tr w:rsidR="00CD0E93" w:rsidRPr="0065308F" w:rsidTr="0039521D">
        <w:tc>
          <w:tcPr>
            <w:tcW w:w="2406" w:type="pct"/>
            <w:shd w:val="clear" w:color="auto" w:fill="auto"/>
          </w:tcPr>
          <w:p w:rsidR="00CD0E93" w:rsidRPr="0065308F" w:rsidRDefault="00CD0E93" w:rsidP="00CD0E93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2594" w:type="pct"/>
            <w:shd w:val="clear" w:color="auto" w:fill="auto"/>
          </w:tcPr>
          <w:p w:rsidR="00CD0E93" w:rsidRPr="0065308F" w:rsidRDefault="00CD0E93" w:rsidP="00CD0E93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Stacjonarne/niestacjonarne</w:t>
            </w:r>
          </w:p>
        </w:tc>
      </w:tr>
      <w:tr w:rsidR="00CD0E93" w:rsidRPr="0065308F" w:rsidTr="0039521D">
        <w:tc>
          <w:tcPr>
            <w:tcW w:w="2406" w:type="pct"/>
            <w:shd w:val="clear" w:color="auto" w:fill="auto"/>
          </w:tcPr>
          <w:p w:rsidR="00CD0E93" w:rsidRPr="0065308F" w:rsidRDefault="00CD0E93" w:rsidP="00CD0E93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2594" w:type="pct"/>
            <w:shd w:val="clear" w:color="auto" w:fill="auto"/>
          </w:tcPr>
          <w:p w:rsidR="00CD0E93" w:rsidRPr="0065308F" w:rsidRDefault="00CD0E93" w:rsidP="00CD0E93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Jednolite studia magisterskie</w:t>
            </w:r>
          </w:p>
        </w:tc>
      </w:tr>
      <w:tr w:rsidR="00CD0E93" w:rsidRPr="0065308F" w:rsidTr="0039521D">
        <w:tc>
          <w:tcPr>
            <w:tcW w:w="2406" w:type="pct"/>
            <w:shd w:val="clear" w:color="auto" w:fill="auto"/>
          </w:tcPr>
          <w:p w:rsidR="00CD0E93" w:rsidRPr="0065308F" w:rsidRDefault="00CD0E93" w:rsidP="00CD0E93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2594" w:type="pct"/>
            <w:shd w:val="clear" w:color="auto" w:fill="auto"/>
          </w:tcPr>
          <w:p w:rsidR="00CD0E93" w:rsidRPr="0065308F" w:rsidRDefault="0027248B" w:rsidP="00CD0E93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ogólnoakademicki</w:t>
            </w:r>
          </w:p>
        </w:tc>
      </w:tr>
      <w:tr w:rsidR="00024D49" w:rsidRPr="0065308F" w:rsidTr="0039521D">
        <w:tc>
          <w:tcPr>
            <w:tcW w:w="2406" w:type="pct"/>
            <w:shd w:val="clear" w:color="auto" w:fill="auto"/>
          </w:tcPr>
          <w:p w:rsidR="00024D49" w:rsidRPr="0065308F" w:rsidRDefault="00702D30" w:rsidP="0065168A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1.5</w:t>
            </w:r>
            <w:r w:rsidR="00024D49" w:rsidRPr="0065308F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2594" w:type="pct"/>
            <w:shd w:val="clear" w:color="auto" w:fill="auto"/>
          </w:tcPr>
          <w:p w:rsidR="00024D49" w:rsidRPr="0065308F" w:rsidRDefault="00056BC2" w:rsidP="008E5878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 xml:space="preserve">Prof. </w:t>
            </w:r>
            <w:r w:rsidR="008B271C" w:rsidRPr="0065308F">
              <w:rPr>
                <w:sz w:val="20"/>
                <w:szCs w:val="20"/>
              </w:rPr>
              <w:t xml:space="preserve">dr hab. </w:t>
            </w:r>
            <w:r w:rsidRPr="0065308F">
              <w:rPr>
                <w:sz w:val="20"/>
                <w:szCs w:val="20"/>
              </w:rPr>
              <w:t>Grażyna Nowak –Starz</w:t>
            </w:r>
          </w:p>
        </w:tc>
      </w:tr>
      <w:tr w:rsidR="00024D49" w:rsidRPr="0065308F" w:rsidTr="0039521D">
        <w:tc>
          <w:tcPr>
            <w:tcW w:w="2406" w:type="pct"/>
            <w:shd w:val="clear" w:color="auto" w:fill="auto"/>
          </w:tcPr>
          <w:p w:rsidR="00024D49" w:rsidRPr="0065308F" w:rsidRDefault="00702D30" w:rsidP="0065168A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1.6</w:t>
            </w:r>
            <w:r w:rsidR="00024D49" w:rsidRPr="0065308F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2594" w:type="pct"/>
            <w:shd w:val="clear" w:color="auto" w:fill="auto"/>
          </w:tcPr>
          <w:p w:rsidR="00024D49" w:rsidRPr="0065308F" w:rsidRDefault="001C44B7" w:rsidP="00055F48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grazyna.nowak-starz@ujk.edu.pl</w:t>
            </w:r>
          </w:p>
        </w:tc>
      </w:tr>
    </w:tbl>
    <w:p w:rsidR="00024D49" w:rsidRPr="0065308F" w:rsidRDefault="00024D49" w:rsidP="00024D49">
      <w:pPr>
        <w:rPr>
          <w:b/>
          <w:sz w:val="20"/>
          <w:szCs w:val="20"/>
        </w:rPr>
      </w:pPr>
    </w:p>
    <w:p w:rsidR="00024D49" w:rsidRPr="0065308F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65308F">
        <w:rPr>
          <w:b/>
          <w:sz w:val="20"/>
          <w:szCs w:val="20"/>
        </w:rPr>
        <w:t>OGÓLNA CHARAKTERYSTYKA PRZEDMIOTU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4266"/>
      </w:tblGrid>
      <w:tr w:rsidR="00024D49" w:rsidRPr="0065308F" w:rsidTr="0039521D">
        <w:tc>
          <w:tcPr>
            <w:tcW w:w="2724" w:type="pct"/>
            <w:shd w:val="clear" w:color="auto" w:fill="auto"/>
          </w:tcPr>
          <w:p w:rsidR="00024D49" w:rsidRPr="0065308F" w:rsidRDefault="00055F48" w:rsidP="0065168A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2.2</w:t>
            </w:r>
            <w:r w:rsidR="00024D49" w:rsidRPr="0065308F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2276" w:type="pct"/>
            <w:shd w:val="clear" w:color="auto" w:fill="auto"/>
          </w:tcPr>
          <w:p w:rsidR="00024D49" w:rsidRPr="0065308F" w:rsidRDefault="00024D49" w:rsidP="0065168A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polski</w:t>
            </w:r>
          </w:p>
        </w:tc>
      </w:tr>
      <w:tr w:rsidR="00024D49" w:rsidRPr="0065308F" w:rsidTr="0039521D">
        <w:tc>
          <w:tcPr>
            <w:tcW w:w="2724" w:type="pct"/>
            <w:shd w:val="clear" w:color="auto" w:fill="auto"/>
          </w:tcPr>
          <w:p w:rsidR="00024D49" w:rsidRPr="0065308F" w:rsidRDefault="00024D49" w:rsidP="00055F48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2.</w:t>
            </w:r>
            <w:r w:rsidR="00055F48" w:rsidRPr="0065308F">
              <w:rPr>
                <w:b/>
                <w:sz w:val="20"/>
                <w:szCs w:val="20"/>
              </w:rPr>
              <w:t>4</w:t>
            </w:r>
            <w:r w:rsidRPr="0065308F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2276" w:type="pct"/>
            <w:shd w:val="clear" w:color="auto" w:fill="auto"/>
          </w:tcPr>
          <w:p w:rsidR="00024D49" w:rsidRPr="0065308F" w:rsidRDefault="00024D49" w:rsidP="0065168A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brak</w:t>
            </w:r>
          </w:p>
        </w:tc>
      </w:tr>
    </w:tbl>
    <w:p w:rsidR="00024D49" w:rsidRPr="0065308F" w:rsidRDefault="00024D49" w:rsidP="00024D49">
      <w:pPr>
        <w:rPr>
          <w:b/>
          <w:sz w:val="20"/>
          <w:szCs w:val="20"/>
        </w:rPr>
      </w:pPr>
    </w:p>
    <w:p w:rsidR="00024D49" w:rsidRPr="0065308F" w:rsidRDefault="00055F48" w:rsidP="00434C7F">
      <w:pPr>
        <w:pStyle w:val="Akapitzlist"/>
        <w:numPr>
          <w:ilvl w:val="0"/>
          <w:numId w:val="6"/>
        </w:numPr>
        <w:rPr>
          <w:b/>
          <w:sz w:val="20"/>
          <w:szCs w:val="20"/>
        </w:rPr>
      </w:pPr>
      <w:r w:rsidRPr="0065308F">
        <w:rPr>
          <w:b/>
          <w:sz w:val="20"/>
          <w:szCs w:val="20"/>
        </w:rPr>
        <w:t>SZCZEGÓŁOWA CHARAKTERYSTYKA PRZEDMIOTU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569"/>
        <w:gridCol w:w="6223"/>
      </w:tblGrid>
      <w:tr w:rsidR="00024D49" w:rsidRPr="0065308F" w:rsidTr="0039521D">
        <w:tc>
          <w:tcPr>
            <w:tcW w:w="1680" w:type="pct"/>
            <w:gridSpan w:val="2"/>
            <w:shd w:val="clear" w:color="auto" w:fill="auto"/>
          </w:tcPr>
          <w:p w:rsidR="00024D49" w:rsidRPr="0065308F" w:rsidRDefault="00024D49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3320" w:type="pct"/>
            <w:shd w:val="clear" w:color="auto" w:fill="auto"/>
          </w:tcPr>
          <w:p w:rsidR="00024D49" w:rsidRPr="0065308F" w:rsidRDefault="00E9639E" w:rsidP="001C44B7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Wykład</w:t>
            </w:r>
            <w:r w:rsidR="001C44B7" w:rsidRPr="0065308F">
              <w:rPr>
                <w:sz w:val="20"/>
                <w:szCs w:val="20"/>
              </w:rPr>
              <w:t>, wykład e-learning, ćwiczenia</w:t>
            </w:r>
          </w:p>
        </w:tc>
      </w:tr>
      <w:tr w:rsidR="00024D49" w:rsidRPr="0065308F" w:rsidTr="0039521D">
        <w:tc>
          <w:tcPr>
            <w:tcW w:w="1680" w:type="pct"/>
            <w:gridSpan w:val="2"/>
            <w:shd w:val="clear" w:color="auto" w:fill="auto"/>
          </w:tcPr>
          <w:p w:rsidR="00024D49" w:rsidRPr="0065308F" w:rsidRDefault="00055F48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Miejsce</w:t>
            </w:r>
            <w:r w:rsidR="00024D49" w:rsidRPr="0065308F">
              <w:rPr>
                <w:b/>
                <w:sz w:val="20"/>
                <w:szCs w:val="20"/>
              </w:rPr>
              <w:t xml:space="preserve"> realizacji zajęć</w:t>
            </w:r>
          </w:p>
        </w:tc>
        <w:tc>
          <w:tcPr>
            <w:tcW w:w="3320" w:type="pct"/>
            <w:shd w:val="clear" w:color="auto" w:fill="auto"/>
          </w:tcPr>
          <w:p w:rsidR="00024D49" w:rsidRPr="0065308F" w:rsidRDefault="00024D49" w:rsidP="001537CF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 xml:space="preserve">Zajęcia w pomieszczeniu dydaktycznym </w:t>
            </w:r>
            <w:r w:rsidR="00C31B18" w:rsidRPr="0065308F">
              <w:rPr>
                <w:sz w:val="20"/>
                <w:szCs w:val="20"/>
              </w:rPr>
              <w:t>Collegium Medicum</w:t>
            </w:r>
            <w:r w:rsidRPr="0065308F">
              <w:rPr>
                <w:sz w:val="20"/>
                <w:szCs w:val="20"/>
              </w:rPr>
              <w:t>UJK</w:t>
            </w:r>
          </w:p>
        </w:tc>
      </w:tr>
      <w:tr w:rsidR="00024D49" w:rsidRPr="0065308F" w:rsidTr="0039521D">
        <w:tc>
          <w:tcPr>
            <w:tcW w:w="1680" w:type="pct"/>
            <w:gridSpan w:val="2"/>
            <w:shd w:val="clear" w:color="auto" w:fill="auto"/>
          </w:tcPr>
          <w:p w:rsidR="00024D49" w:rsidRPr="0065308F" w:rsidRDefault="00055F48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Forma</w:t>
            </w:r>
            <w:r w:rsidR="00024D49" w:rsidRPr="0065308F">
              <w:rPr>
                <w:b/>
                <w:sz w:val="20"/>
                <w:szCs w:val="20"/>
              </w:rPr>
              <w:t xml:space="preserve"> zaliczenia zajęć</w:t>
            </w:r>
          </w:p>
        </w:tc>
        <w:tc>
          <w:tcPr>
            <w:tcW w:w="3320" w:type="pct"/>
            <w:shd w:val="clear" w:color="auto" w:fill="auto"/>
          </w:tcPr>
          <w:p w:rsidR="00024D49" w:rsidRPr="0065308F" w:rsidRDefault="001C44B7" w:rsidP="001C44B7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Wykład, ćwiczenia - z</w:t>
            </w:r>
            <w:r w:rsidR="00024D49" w:rsidRPr="0065308F">
              <w:rPr>
                <w:sz w:val="20"/>
                <w:szCs w:val="20"/>
              </w:rPr>
              <w:t>aliczenie z oceną</w:t>
            </w:r>
            <w:r w:rsidRPr="0065308F">
              <w:rPr>
                <w:sz w:val="20"/>
                <w:szCs w:val="20"/>
              </w:rPr>
              <w:t>; wykład e-learning - zaliczenie</w:t>
            </w:r>
          </w:p>
        </w:tc>
      </w:tr>
      <w:tr w:rsidR="00024D49" w:rsidRPr="0065308F" w:rsidTr="0039521D">
        <w:tc>
          <w:tcPr>
            <w:tcW w:w="1680" w:type="pct"/>
            <w:gridSpan w:val="2"/>
            <w:shd w:val="clear" w:color="auto" w:fill="auto"/>
          </w:tcPr>
          <w:p w:rsidR="00024D49" w:rsidRPr="0065308F" w:rsidRDefault="00024D49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3320" w:type="pct"/>
            <w:shd w:val="clear" w:color="auto" w:fill="auto"/>
          </w:tcPr>
          <w:p w:rsidR="00024D49" w:rsidRPr="0065308F" w:rsidRDefault="00024D49" w:rsidP="001C44B7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Wykład</w:t>
            </w:r>
            <w:r w:rsidR="001C44B7" w:rsidRPr="0065308F">
              <w:rPr>
                <w:sz w:val="20"/>
                <w:szCs w:val="20"/>
              </w:rPr>
              <w:t>:</w:t>
            </w:r>
            <w:r w:rsidR="00FB2212" w:rsidRPr="0065308F">
              <w:rPr>
                <w:sz w:val="20"/>
                <w:szCs w:val="20"/>
              </w:rPr>
              <w:t xml:space="preserve"> wykład problemowy, wykład konwersatoryjny</w:t>
            </w:r>
          </w:p>
          <w:p w:rsidR="001C44B7" w:rsidRPr="0065308F" w:rsidRDefault="001C44B7" w:rsidP="001C44B7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Wykład e-</w:t>
            </w:r>
            <w:r w:rsidR="00301304" w:rsidRPr="0065308F">
              <w:rPr>
                <w:sz w:val="20"/>
                <w:szCs w:val="20"/>
              </w:rPr>
              <w:t>learning</w:t>
            </w:r>
            <w:r w:rsidRPr="0065308F">
              <w:rPr>
                <w:sz w:val="20"/>
                <w:szCs w:val="20"/>
              </w:rPr>
              <w:t>:</w:t>
            </w:r>
            <w:r w:rsidR="00FB2212" w:rsidRPr="0065308F">
              <w:rPr>
                <w:sz w:val="20"/>
                <w:szCs w:val="20"/>
              </w:rPr>
              <w:t xml:space="preserve"> </w:t>
            </w:r>
            <w:r w:rsidR="004F4FE9" w:rsidRPr="0065308F">
              <w:rPr>
                <w:sz w:val="20"/>
                <w:szCs w:val="20"/>
              </w:rPr>
              <w:t>praca ze źródłem drukowanym</w:t>
            </w:r>
          </w:p>
          <w:p w:rsidR="001C44B7" w:rsidRPr="0065308F" w:rsidRDefault="001C44B7" w:rsidP="00FB2212">
            <w:pPr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Ćwiczenia:</w:t>
            </w:r>
            <w:r w:rsidR="00FB2212" w:rsidRPr="0065308F">
              <w:rPr>
                <w:sz w:val="20"/>
                <w:szCs w:val="20"/>
              </w:rPr>
              <w:t xml:space="preserve"> ćwiczenia praktyczne, dyskusja</w:t>
            </w:r>
          </w:p>
        </w:tc>
      </w:tr>
      <w:tr w:rsidR="00FB2212" w:rsidRPr="0065308F" w:rsidTr="0039521D">
        <w:tc>
          <w:tcPr>
            <w:tcW w:w="843" w:type="pct"/>
            <w:vMerge w:val="restart"/>
            <w:shd w:val="clear" w:color="auto" w:fill="auto"/>
          </w:tcPr>
          <w:p w:rsidR="00FB2212" w:rsidRPr="0065308F" w:rsidRDefault="00FB2212" w:rsidP="00B36DBC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837" w:type="pct"/>
            <w:shd w:val="clear" w:color="auto" w:fill="auto"/>
          </w:tcPr>
          <w:p w:rsidR="00FB2212" w:rsidRPr="0065308F" w:rsidRDefault="00FB2212" w:rsidP="00B36DBC">
            <w:pPr>
              <w:ind w:left="426" w:hanging="392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3320" w:type="pct"/>
            <w:shd w:val="clear" w:color="auto" w:fill="auto"/>
          </w:tcPr>
          <w:p w:rsidR="00FB2212" w:rsidRPr="0065308F" w:rsidRDefault="00FB2212" w:rsidP="00ED68B5">
            <w:pPr>
              <w:pStyle w:val="Akapitzlist"/>
              <w:numPr>
                <w:ilvl w:val="0"/>
                <w:numId w:val="12"/>
              </w:numPr>
              <w:ind w:left="191" w:hanging="191"/>
              <w:jc w:val="both"/>
              <w:rPr>
                <w:sz w:val="20"/>
              </w:rPr>
            </w:pPr>
            <w:r w:rsidRPr="0065308F">
              <w:rPr>
                <w:sz w:val="20"/>
              </w:rPr>
              <w:t xml:space="preserve">Wiraszka G, Stępień R, Kozieł D, </w:t>
            </w:r>
            <w:proofErr w:type="spellStart"/>
            <w:r w:rsidRPr="0065308F">
              <w:rPr>
                <w:sz w:val="20"/>
              </w:rPr>
              <w:t>Naszydłowska</w:t>
            </w:r>
            <w:proofErr w:type="spellEnd"/>
            <w:r w:rsidRPr="0065308F">
              <w:rPr>
                <w:sz w:val="20"/>
              </w:rPr>
              <w:t xml:space="preserve"> E. Naukowa informacja medyczna. Podstawa badań i praktyki pielęgniarskiej opartej na dowodach. Wyd. UJK, Kielce 2023.</w:t>
            </w:r>
          </w:p>
          <w:p w:rsidR="00FB2212" w:rsidRPr="0065308F" w:rsidRDefault="00FB2212" w:rsidP="00ED68B5">
            <w:pPr>
              <w:pStyle w:val="Akapitzlist"/>
              <w:numPr>
                <w:ilvl w:val="0"/>
                <w:numId w:val="12"/>
              </w:numPr>
              <w:ind w:left="191" w:hanging="191"/>
              <w:jc w:val="both"/>
              <w:rPr>
                <w:sz w:val="20"/>
              </w:rPr>
            </w:pPr>
            <w:r w:rsidRPr="0065308F">
              <w:rPr>
                <w:color w:val="000000"/>
                <w:sz w:val="20"/>
                <w:shd w:val="clear" w:color="auto" w:fill="FFFFFF"/>
              </w:rPr>
              <w:t xml:space="preserve">Radomski D, Grzanka A. Metodologia badań naukowych w medycynie. Uniwersytet Medyczny im. K. Marcinkowskiego w Poznaniu. Poznań 2011. </w:t>
            </w:r>
          </w:p>
          <w:p w:rsidR="00FB2212" w:rsidRPr="0065308F" w:rsidRDefault="00FB2212" w:rsidP="00ED68B5">
            <w:pPr>
              <w:pStyle w:val="Akapitzlist"/>
              <w:numPr>
                <w:ilvl w:val="0"/>
                <w:numId w:val="12"/>
              </w:numPr>
              <w:ind w:left="191" w:hanging="191"/>
              <w:jc w:val="both"/>
              <w:rPr>
                <w:sz w:val="20"/>
              </w:rPr>
            </w:pPr>
            <w:r w:rsidRPr="0065308F">
              <w:rPr>
                <w:sz w:val="20"/>
              </w:rPr>
              <w:t xml:space="preserve">Antologia etyki badań naukowych Tom 1. Badania oparte na danych dotyczących zdrowia. Red. Włodzimierz </w:t>
            </w:r>
            <w:proofErr w:type="spellStart"/>
            <w:r w:rsidRPr="0065308F">
              <w:rPr>
                <w:sz w:val="20"/>
              </w:rPr>
              <w:t>Galewicz</w:t>
            </w:r>
            <w:proofErr w:type="spellEnd"/>
            <w:r w:rsidRPr="0065308F">
              <w:rPr>
                <w:sz w:val="20"/>
              </w:rPr>
              <w:t>, Wyd. UJ, Kraków 2024.</w:t>
            </w:r>
          </w:p>
        </w:tc>
      </w:tr>
      <w:tr w:rsidR="00FB2212" w:rsidRPr="0065308F" w:rsidTr="0039521D">
        <w:tc>
          <w:tcPr>
            <w:tcW w:w="843" w:type="pct"/>
            <w:vMerge/>
            <w:shd w:val="clear" w:color="auto" w:fill="auto"/>
          </w:tcPr>
          <w:p w:rsidR="00FB2212" w:rsidRPr="0065308F" w:rsidRDefault="00FB2212" w:rsidP="00B36DBC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auto"/>
          </w:tcPr>
          <w:p w:rsidR="00FB2212" w:rsidRPr="0065308F" w:rsidRDefault="00FB2212" w:rsidP="00B36DBC">
            <w:pPr>
              <w:ind w:left="426" w:hanging="392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3320" w:type="pct"/>
            <w:shd w:val="clear" w:color="auto" w:fill="auto"/>
          </w:tcPr>
          <w:p w:rsidR="00FB2212" w:rsidRPr="0065308F" w:rsidRDefault="00FB2212" w:rsidP="00ED68B5">
            <w:pPr>
              <w:pStyle w:val="Akapitzlist"/>
              <w:numPr>
                <w:ilvl w:val="0"/>
                <w:numId w:val="13"/>
              </w:numPr>
              <w:ind w:left="176" w:hanging="176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65308F">
              <w:rPr>
                <w:color w:val="000000"/>
                <w:sz w:val="20"/>
                <w:shd w:val="clear" w:color="auto" w:fill="FFFFFF"/>
              </w:rPr>
              <w:t xml:space="preserve">International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Ethical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Guidelines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for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Health-related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Research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Involving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Humans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Prepared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by the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Council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for International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Organizations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of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Medical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Sciences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(CIOMS) in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collaboration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with the World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Health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Organization (WHO).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Council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for International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Organizations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of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Medical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Sciences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 (CIOMS), Genewa 2016</w:t>
            </w:r>
          </w:p>
          <w:p w:rsidR="00FB2212" w:rsidRPr="0065308F" w:rsidRDefault="00FB2212" w:rsidP="00ED68B5">
            <w:pPr>
              <w:pStyle w:val="Akapitzlist"/>
              <w:numPr>
                <w:ilvl w:val="0"/>
                <w:numId w:val="13"/>
              </w:numPr>
              <w:ind w:left="176" w:hanging="176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65308F">
              <w:rPr>
                <w:color w:val="000000"/>
                <w:sz w:val="20"/>
                <w:shd w:val="clear" w:color="auto" w:fill="FFFFFF"/>
              </w:rPr>
              <w:t xml:space="preserve">Narodowa Komisja Ochrony Osób Uczestniczących w Badaniach Biomedycznych i Behawioralnych (USA). Raport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belmoncki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: Etyczne zasady i wytyczne dotyczące badań z udziałem ludzi. Tłum. Wł. </w:t>
            </w:r>
            <w:proofErr w:type="spellStart"/>
            <w:r w:rsidRPr="0065308F">
              <w:rPr>
                <w:color w:val="000000"/>
                <w:sz w:val="20"/>
                <w:shd w:val="clear" w:color="auto" w:fill="FFFFFF"/>
              </w:rPr>
              <w:t>Galewicz</w:t>
            </w:r>
            <w:proofErr w:type="spellEnd"/>
            <w:r w:rsidRPr="0065308F">
              <w:rPr>
                <w:color w:val="000000"/>
                <w:sz w:val="20"/>
                <w:shd w:val="clear" w:color="auto" w:fill="FFFFFF"/>
              </w:rPr>
              <w:t xml:space="preserve">. - </w:t>
            </w:r>
            <w:hyperlink r:id="rId5" w:history="1">
              <w:r w:rsidRPr="0065308F">
                <w:rPr>
                  <w:color w:val="000000"/>
                  <w:sz w:val="20"/>
                  <w:shd w:val="clear" w:color="auto" w:fill="FFFFFF"/>
                </w:rPr>
                <w:t>https://nil.org.pl/uploaded_files/art_1585733514_raport-z-belmont-etyczne-zasady-i-wytyczne-dotyczace-badan.pdf</w:t>
              </w:r>
            </w:hyperlink>
          </w:p>
          <w:p w:rsidR="00FB2212" w:rsidRPr="0065308F" w:rsidRDefault="00FB2212" w:rsidP="00ED68B5">
            <w:pPr>
              <w:pStyle w:val="Akapitzlist"/>
              <w:numPr>
                <w:ilvl w:val="0"/>
                <w:numId w:val="13"/>
              </w:numPr>
              <w:ind w:left="176" w:hanging="176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65308F">
              <w:rPr>
                <w:color w:val="000000"/>
                <w:sz w:val="20"/>
                <w:shd w:val="clear" w:color="auto" w:fill="FFFFFF"/>
              </w:rPr>
              <w:t xml:space="preserve"> Czasopisma i bazy medyczne</w:t>
            </w:r>
          </w:p>
        </w:tc>
      </w:tr>
    </w:tbl>
    <w:p w:rsidR="00024D49" w:rsidRPr="0065308F" w:rsidRDefault="00024D49" w:rsidP="00024D49">
      <w:pPr>
        <w:rPr>
          <w:b/>
          <w:sz w:val="20"/>
          <w:szCs w:val="20"/>
          <w:lang w:val="en-US"/>
        </w:rPr>
      </w:pPr>
    </w:p>
    <w:p w:rsidR="00FB2212" w:rsidRPr="0065308F" w:rsidRDefault="00FB2212">
      <w:pPr>
        <w:spacing w:after="160" w:line="259" w:lineRule="auto"/>
        <w:rPr>
          <w:b/>
          <w:sz w:val="20"/>
          <w:szCs w:val="20"/>
        </w:rPr>
      </w:pPr>
      <w:r w:rsidRPr="0065308F">
        <w:rPr>
          <w:b/>
          <w:sz w:val="20"/>
          <w:szCs w:val="20"/>
        </w:rPr>
        <w:br w:type="page"/>
      </w:r>
    </w:p>
    <w:p w:rsidR="00024D49" w:rsidRPr="0065308F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65308F">
        <w:rPr>
          <w:b/>
          <w:sz w:val="20"/>
          <w:szCs w:val="20"/>
        </w:rPr>
        <w:lastRenderedPageBreak/>
        <w:t xml:space="preserve">CELE, TREŚCI I EFEKTY </w:t>
      </w:r>
      <w:r w:rsidR="00702D30" w:rsidRPr="0065308F">
        <w:rPr>
          <w:b/>
          <w:sz w:val="20"/>
          <w:szCs w:val="20"/>
        </w:rPr>
        <w:t xml:space="preserve">UCZENIA SIĘ </w:t>
      </w: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2"/>
      </w:tblGrid>
      <w:tr w:rsidR="00024D49" w:rsidRPr="0065308F" w:rsidTr="0039521D">
        <w:trPr>
          <w:trHeight w:val="1279"/>
        </w:trPr>
        <w:tc>
          <w:tcPr>
            <w:tcW w:w="5000" w:type="pct"/>
            <w:shd w:val="clear" w:color="auto" w:fill="FFFFFF"/>
          </w:tcPr>
          <w:p w:rsidR="00024D49" w:rsidRPr="0065308F" w:rsidRDefault="00024D49" w:rsidP="00055F48">
            <w:pPr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Cele przedmiotu</w:t>
            </w:r>
            <w:r w:rsidR="00055F48" w:rsidRPr="0065308F">
              <w:rPr>
                <w:b/>
                <w:i/>
                <w:sz w:val="20"/>
                <w:szCs w:val="20"/>
              </w:rPr>
              <w:t>(z uwzględnieniem formy zajęć)</w:t>
            </w:r>
          </w:p>
          <w:p w:rsidR="00547F91" w:rsidRPr="0065308F" w:rsidRDefault="00547F91" w:rsidP="00547F91">
            <w:pPr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Wykłady:</w:t>
            </w:r>
          </w:p>
          <w:p w:rsidR="00FB2212" w:rsidRPr="0065308F" w:rsidRDefault="00FB2212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>C1 – Poznanie zasad strategii praktyki klinicznej opartej na dowodach naukowych i wykorzystywania wyników badań w praktyce medycznej.</w:t>
            </w:r>
          </w:p>
          <w:p w:rsidR="00547F91" w:rsidRPr="0065308F" w:rsidRDefault="00FB2212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b/>
                <w:i/>
                <w:sz w:val="20"/>
                <w:szCs w:val="20"/>
              </w:rPr>
            </w:pPr>
            <w:r w:rsidRPr="0065308F">
              <w:rPr>
                <w:sz w:val="20"/>
                <w:szCs w:val="20"/>
              </w:rPr>
              <w:t xml:space="preserve">C2 – Kształtowanie świadomości znaczenia badań i doniesień naukowych  w podejmowaniu </w:t>
            </w:r>
            <w:r w:rsidR="009A2515" w:rsidRPr="0065308F">
              <w:rPr>
                <w:sz w:val="20"/>
                <w:szCs w:val="20"/>
              </w:rPr>
              <w:t>decyzji klinicznych i </w:t>
            </w:r>
            <w:r w:rsidRPr="0065308F">
              <w:rPr>
                <w:sz w:val="20"/>
                <w:szCs w:val="20"/>
              </w:rPr>
              <w:t>profesjonalizmie medycznym</w:t>
            </w:r>
          </w:p>
          <w:p w:rsidR="00547F91" w:rsidRPr="0065308F" w:rsidRDefault="00547F91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Wykład e-learning:</w:t>
            </w:r>
          </w:p>
          <w:p w:rsidR="00547F91" w:rsidRPr="0065308F" w:rsidRDefault="00547F91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C1</w:t>
            </w:r>
            <w:r w:rsidR="00FB2212" w:rsidRPr="0065308F">
              <w:rPr>
                <w:sz w:val="20"/>
                <w:szCs w:val="20"/>
              </w:rPr>
              <w:t xml:space="preserve"> – Przygotowanie do krytycznej analizy badań i doniesień naukowych</w:t>
            </w:r>
          </w:p>
          <w:p w:rsidR="00547F91" w:rsidRPr="0065308F" w:rsidRDefault="00547F91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b/>
                <w:i/>
                <w:sz w:val="20"/>
                <w:szCs w:val="20"/>
              </w:rPr>
            </w:pPr>
          </w:p>
          <w:p w:rsidR="00547F91" w:rsidRPr="0065308F" w:rsidRDefault="00547F91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Ćwiczenia:</w:t>
            </w:r>
          </w:p>
          <w:p w:rsidR="00547F91" w:rsidRPr="0065308F" w:rsidRDefault="00547F91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C1</w:t>
            </w:r>
            <w:r w:rsidR="009A2515" w:rsidRPr="0065308F">
              <w:rPr>
                <w:i/>
                <w:sz w:val="20"/>
                <w:szCs w:val="20"/>
              </w:rPr>
              <w:t xml:space="preserve"> – </w:t>
            </w:r>
            <w:r w:rsidR="009A2515" w:rsidRPr="0065308F">
              <w:rPr>
                <w:sz w:val="20"/>
                <w:szCs w:val="20"/>
              </w:rPr>
              <w:t>utrwalenie umiejętności różnicowania pojęć i terminologii</w:t>
            </w:r>
            <w:r w:rsidR="009A2515" w:rsidRPr="0065308F">
              <w:rPr>
                <w:i/>
                <w:sz w:val="20"/>
                <w:szCs w:val="20"/>
              </w:rPr>
              <w:t xml:space="preserve"> </w:t>
            </w:r>
          </w:p>
          <w:p w:rsidR="00547F91" w:rsidRPr="0065308F" w:rsidRDefault="00547F91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C</w:t>
            </w:r>
            <w:r w:rsidR="009A2515" w:rsidRPr="0065308F">
              <w:rPr>
                <w:i/>
                <w:sz w:val="20"/>
                <w:szCs w:val="20"/>
              </w:rPr>
              <w:t xml:space="preserve">2 – </w:t>
            </w:r>
            <w:r w:rsidR="009A2515" w:rsidRPr="0065308F">
              <w:rPr>
                <w:sz w:val="20"/>
                <w:szCs w:val="20"/>
              </w:rPr>
              <w:t>praktyczne stosowanie metody analizy statystycznej</w:t>
            </w:r>
          </w:p>
          <w:p w:rsidR="00547F91" w:rsidRPr="0065308F" w:rsidRDefault="009A2515" w:rsidP="009A2515">
            <w:pPr>
              <w:tabs>
                <w:tab w:val="left" w:pos="720"/>
              </w:tabs>
              <w:suppressAutoHyphens/>
              <w:ind w:left="497" w:hanging="425"/>
              <w:jc w:val="both"/>
              <w:rPr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 xml:space="preserve">C3 – </w:t>
            </w:r>
            <w:r w:rsidRPr="0065308F">
              <w:rPr>
                <w:sz w:val="20"/>
                <w:szCs w:val="20"/>
              </w:rPr>
              <w:t>uszczegółowienie wyników badań</w:t>
            </w:r>
          </w:p>
        </w:tc>
      </w:tr>
      <w:tr w:rsidR="00024D49" w:rsidRPr="0065308F" w:rsidTr="0039521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6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9" w:rsidRPr="0065308F" w:rsidRDefault="00024D49" w:rsidP="00024D49">
            <w:pPr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Treści programowe</w:t>
            </w:r>
            <w:r w:rsidR="00055F48" w:rsidRPr="0065308F">
              <w:rPr>
                <w:b/>
                <w:i/>
                <w:sz w:val="20"/>
                <w:szCs w:val="20"/>
              </w:rPr>
              <w:t>(z uwzględnieniem formy zajęć)</w:t>
            </w:r>
          </w:p>
          <w:p w:rsidR="000F2ED3" w:rsidRPr="0065308F" w:rsidRDefault="000F2ED3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E0676" w:rsidRPr="0065308F" w:rsidRDefault="000E0676" w:rsidP="000E0676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b/>
                <w:sz w:val="20"/>
                <w:szCs w:val="24"/>
              </w:rPr>
              <w:t>WYKŁAD</w:t>
            </w:r>
          </w:p>
          <w:p w:rsidR="000E0676" w:rsidRPr="0065308F" w:rsidRDefault="000E0676" w:rsidP="00FB2212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>Metodologia jako nauka –wyjaśnienie pojęć.</w:t>
            </w:r>
          </w:p>
          <w:p w:rsidR="000E0676" w:rsidRPr="0065308F" w:rsidRDefault="000E0676" w:rsidP="00FB2212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>Rodzaje badań naukowych i ich  zastosowanie  w medycynie. Badania jakościowe i ilościowe.</w:t>
            </w:r>
          </w:p>
          <w:p w:rsidR="000E0676" w:rsidRPr="0065308F" w:rsidRDefault="000E0676" w:rsidP="00FB2212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>Pomiar w badaniach naukowych. Dobór próby do badań.</w:t>
            </w:r>
          </w:p>
          <w:p w:rsidR="000E0676" w:rsidRPr="0065308F" w:rsidRDefault="000E0676" w:rsidP="00FB2212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>Ochrona praw autorskich i zasady etyczne w badaniach naukowych w medycynie .</w:t>
            </w:r>
          </w:p>
          <w:p w:rsidR="000E0676" w:rsidRPr="0065308F" w:rsidRDefault="000E0676" w:rsidP="00FB2212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>Rodzaje prac naukowych.</w:t>
            </w:r>
          </w:p>
          <w:p w:rsidR="000E0676" w:rsidRPr="0065308F" w:rsidRDefault="000E0676" w:rsidP="00FB2212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6.</w:t>
            </w: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FB2212" w:rsidRPr="0065308F">
              <w:rPr>
                <w:rFonts w:ascii="Times New Roman" w:hAnsi="Times New Roman" w:cs="Times New Roman"/>
                <w:sz w:val="20"/>
                <w:szCs w:val="24"/>
              </w:rPr>
              <w:t>Zasady przygotowania opracowania naukowego w zakresie medycyny oraz badań oceniających system opieki zdrowotnej i potrzeby zdrowotne społeczeństwa  - struktura pracy naukowej, język w pracy, prezentacja wyników, redakcyjne opracowanie – analiza obowiązujących wytycznych, prac dyplomowych, doktorskich, habilitacyjnych i publikacji naukowych.</w:t>
            </w:r>
          </w:p>
          <w:p w:rsidR="00547F91" w:rsidRPr="0065308F" w:rsidRDefault="00547F91" w:rsidP="000E0676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b/>
                <w:sz w:val="20"/>
                <w:szCs w:val="24"/>
              </w:rPr>
              <w:t>WYKŁAD E-LEARNING:</w:t>
            </w:r>
          </w:p>
          <w:p w:rsidR="00547F91" w:rsidRPr="0065308F" w:rsidRDefault="00547F91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  <w:r w:rsidR="00FB2212" w:rsidRPr="0065308F">
              <w:rPr>
                <w:rFonts w:ascii="Times New Roman" w:hAnsi="Times New Roman" w:cs="Times New Roman"/>
                <w:sz w:val="20"/>
                <w:szCs w:val="24"/>
              </w:rPr>
              <w:t xml:space="preserve"> Zastosowanie badań naukowych w praktyce medycznej</w:t>
            </w:r>
            <w:r w:rsidR="00FB2212" w:rsidRPr="0065308F">
              <w:rPr>
                <w:sz w:val="20"/>
                <w:szCs w:val="20"/>
              </w:rPr>
              <w:t xml:space="preserve"> – </w:t>
            </w:r>
            <w:proofErr w:type="spellStart"/>
            <w:r w:rsidR="00FB2212" w:rsidRPr="0065308F">
              <w:rPr>
                <w:rFonts w:ascii="Times New Roman" w:hAnsi="Times New Roman" w:cs="Times New Roman"/>
                <w:sz w:val="20"/>
                <w:szCs w:val="24"/>
              </w:rPr>
              <w:t>Evidence-based</w:t>
            </w:r>
            <w:proofErr w:type="spellEnd"/>
            <w:r w:rsidR="00FB2212" w:rsidRPr="0065308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FB2212" w:rsidRPr="0065308F">
              <w:rPr>
                <w:rFonts w:ascii="Times New Roman" w:hAnsi="Times New Roman" w:cs="Times New Roman"/>
                <w:sz w:val="20"/>
                <w:szCs w:val="24"/>
              </w:rPr>
              <w:t>medicine</w:t>
            </w:r>
            <w:proofErr w:type="spellEnd"/>
            <w:r w:rsidR="00FB2212" w:rsidRPr="0065308F">
              <w:rPr>
                <w:rFonts w:ascii="Times New Roman" w:hAnsi="Times New Roman" w:cs="Times New Roman"/>
                <w:sz w:val="20"/>
                <w:szCs w:val="24"/>
              </w:rPr>
              <w:t xml:space="preserve"> (EBM).</w:t>
            </w:r>
          </w:p>
          <w:p w:rsidR="00547F91" w:rsidRPr="0065308F" w:rsidRDefault="00547F91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E0676" w:rsidRPr="0065308F" w:rsidRDefault="000E0676" w:rsidP="000E0676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b/>
                <w:sz w:val="20"/>
                <w:szCs w:val="24"/>
              </w:rPr>
              <w:t>ĆWICZENIA</w:t>
            </w:r>
          </w:p>
          <w:p w:rsidR="000E0676" w:rsidRPr="0065308F" w:rsidRDefault="000E0676" w:rsidP="009A2515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>Koncepcja naukowego badania empirycznego - etapy postępowania badawczego. Źródła poznania naukowego oraz zasady doboru i prezentacji piśmiennictwa.</w:t>
            </w:r>
          </w:p>
          <w:p w:rsidR="000E0676" w:rsidRPr="0065308F" w:rsidRDefault="00FB2212" w:rsidP="009A2515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>Cele i problemy badawcze, zmienne i wskaźniki zmiennych, hipotezy badawcze – definiowanie pojęć, formułowanie założeń pracy.</w:t>
            </w:r>
          </w:p>
          <w:p w:rsidR="000E0676" w:rsidRPr="0065308F" w:rsidRDefault="00FB2212" w:rsidP="009A2515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Gromadzenie materiału badawczego – metody, techniki i narzędzia badawcze - zastosowanie narzędzi pomiarowych (skal) w badaniach </w:t>
            </w:r>
            <w:r w:rsidR="008B271C" w:rsidRPr="0065308F">
              <w:rPr>
                <w:rFonts w:ascii="Times New Roman" w:hAnsi="Times New Roman" w:cs="Times New Roman"/>
                <w:sz w:val="20"/>
                <w:szCs w:val="24"/>
              </w:rPr>
              <w:t>medycznych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>, zasady przygotowania kwestionariusza ankiety. Dobór próby.</w:t>
            </w:r>
          </w:p>
          <w:p w:rsidR="000E0676" w:rsidRPr="0065308F" w:rsidRDefault="00FB2212" w:rsidP="009A2515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>Przeprowadzanie badań i uporządkowanie  materiału badawczego, zasady przygotowania bazy danych, statystycznego opracowania zebranego materiału i wnioskowania naukowego.</w:t>
            </w:r>
          </w:p>
          <w:p w:rsidR="000E0676" w:rsidRPr="0065308F" w:rsidRDefault="00FB2212" w:rsidP="009A2515">
            <w:pPr>
              <w:pStyle w:val="Zwykyteks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Zasady przygotowania publikacji naukowej w czasopiśmie </w:t>
            </w:r>
            <w:r w:rsidR="008B271C" w:rsidRPr="0065308F">
              <w:rPr>
                <w:rFonts w:ascii="Times New Roman" w:hAnsi="Times New Roman" w:cs="Times New Roman"/>
                <w:sz w:val="20"/>
                <w:szCs w:val="24"/>
              </w:rPr>
              <w:t>medycznym</w:t>
            </w:r>
            <w:r w:rsidRPr="0065308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 xml:space="preserve">– analiza </w:t>
            </w:r>
            <w:r w:rsidR="008B271C" w:rsidRPr="0065308F">
              <w:rPr>
                <w:rFonts w:ascii="Times New Roman" w:hAnsi="Times New Roman" w:cs="Times New Roman"/>
                <w:sz w:val="20"/>
                <w:szCs w:val="24"/>
              </w:rPr>
              <w:t>medycznych</w:t>
            </w:r>
            <w:r w:rsidR="000E0676" w:rsidRPr="0065308F">
              <w:rPr>
                <w:rFonts w:ascii="Times New Roman" w:hAnsi="Times New Roman" w:cs="Times New Roman"/>
                <w:sz w:val="20"/>
                <w:szCs w:val="24"/>
              </w:rPr>
              <w:t xml:space="preserve"> publikacji naukowych oraz wytycznych do przygotowania publikacji w czasopismach polsko i anglojęzycznych.</w:t>
            </w:r>
          </w:p>
          <w:p w:rsidR="00024D49" w:rsidRPr="0065308F" w:rsidRDefault="00024D49" w:rsidP="000F2ED3">
            <w:pPr>
              <w:jc w:val="both"/>
              <w:rPr>
                <w:sz w:val="20"/>
                <w:szCs w:val="20"/>
              </w:rPr>
            </w:pPr>
          </w:p>
        </w:tc>
      </w:tr>
    </w:tbl>
    <w:p w:rsidR="00055F48" w:rsidRPr="0065308F" w:rsidRDefault="00055F48" w:rsidP="00024D49">
      <w:pPr>
        <w:rPr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65308F" w:rsidRPr="0065308F" w:rsidRDefault="0065308F" w:rsidP="00C25C9F">
      <w:pPr>
        <w:pStyle w:val="Akapitzlist"/>
        <w:contextualSpacing w:val="0"/>
        <w:rPr>
          <w:rFonts w:eastAsia="Arial Unicode MS"/>
          <w:b/>
          <w:vanish/>
          <w:sz w:val="20"/>
          <w:szCs w:val="20"/>
        </w:rPr>
      </w:pPr>
    </w:p>
    <w:p w:rsidR="00024D49" w:rsidRPr="0065308F" w:rsidRDefault="00055F48" w:rsidP="00C25C9F">
      <w:pPr>
        <w:numPr>
          <w:ilvl w:val="1"/>
          <w:numId w:val="6"/>
        </w:numPr>
        <w:rPr>
          <w:rFonts w:eastAsia="Arial Unicode MS"/>
          <w:b/>
          <w:sz w:val="20"/>
          <w:szCs w:val="20"/>
        </w:rPr>
      </w:pPr>
      <w:r w:rsidRPr="0065308F">
        <w:rPr>
          <w:rFonts w:eastAsia="Arial Unicode MS"/>
          <w:b/>
          <w:sz w:val="20"/>
          <w:szCs w:val="20"/>
        </w:rPr>
        <w:lastRenderedPageBreak/>
        <w:t xml:space="preserve">Przedmiotowe efekty </w:t>
      </w:r>
      <w:r w:rsidR="00702D30" w:rsidRPr="0065308F">
        <w:rPr>
          <w:rFonts w:eastAsia="Arial Unicode MS"/>
          <w:b/>
          <w:sz w:val="20"/>
          <w:szCs w:val="20"/>
        </w:rPr>
        <w:t xml:space="preserve">uczenia się </w:t>
      </w:r>
    </w:p>
    <w:tbl>
      <w:tblPr>
        <w:tblW w:w="5309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7140"/>
        <w:gridCol w:w="69"/>
        <w:gridCol w:w="1534"/>
      </w:tblGrid>
      <w:tr w:rsidR="00055F48" w:rsidRPr="0065308F" w:rsidTr="002205FE">
        <w:trPr>
          <w:trHeight w:val="825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F48" w:rsidRPr="0065308F" w:rsidRDefault="002205FE" w:rsidP="002205FE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F">
              <w:rPr>
                <w:b/>
                <w:bCs/>
                <w:color w:val="000000"/>
                <w:sz w:val="18"/>
                <w:szCs w:val="18"/>
              </w:rPr>
              <w:t>Efekt</w:t>
            </w:r>
          </w:p>
        </w:tc>
        <w:tc>
          <w:tcPr>
            <w:tcW w:w="37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48" w:rsidRPr="0065308F" w:rsidRDefault="00055F48" w:rsidP="0065168A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Student, który zaliczył przedmiot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48" w:rsidRPr="0065308F" w:rsidRDefault="00055F48" w:rsidP="00702D30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Odniesienie</w:t>
            </w:r>
            <w:r w:rsidRPr="0065308F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br/>
              <w:t xml:space="preserve">do kierunkowych efektów </w:t>
            </w:r>
            <w:r w:rsidR="00702D30" w:rsidRPr="0065308F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uczenia się</w:t>
            </w:r>
          </w:p>
        </w:tc>
      </w:tr>
      <w:tr w:rsidR="00055F48" w:rsidRPr="0065308F" w:rsidTr="00547F91">
        <w:trPr>
          <w:trHeight w:val="458"/>
        </w:trPr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48" w:rsidRPr="0065308F" w:rsidRDefault="00055F48" w:rsidP="006516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48" w:rsidRPr="0065308F" w:rsidRDefault="00055F48" w:rsidP="0065168A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48" w:rsidRPr="0065308F" w:rsidRDefault="00055F48" w:rsidP="0065168A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55F48" w:rsidRPr="0065308F" w:rsidTr="00547F91"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48" w:rsidRPr="0065308F" w:rsidRDefault="00055F48" w:rsidP="00055F48">
            <w:pPr>
              <w:jc w:val="center"/>
              <w:rPr>
                <w:color w:val="000000"/>
                <w:sz w:val="18"/>
                <w:szCs w:val="18"/>
              </w:rPr>
            </w:pPr>
            <w:r w:rsidRPr="0065308F">
              <w:rPr>
                <w:color w:val="000000"/>
                <w:sz w:val="18"/>
                <w:szCs w:val="18"/>
              </w:rPr>
              <w:t xml:space="preserve">w zakresie </w:t>
            </w:r>
            <w:r w:rsidRPr="0065308F">
              <w:rPr>
                <w:b/>
                <w:bCs/>
                <w:color w:val="000000"/>
                <w:sz w:val="18"/>
                <w:szCs w:val="18"/>
              </w:rPr>
              <w:t>WIEDZY</w:t>
            </w:r>
            <w:r w:rsidR="002A5F42" w:rsidRPr="0065308F">
              <w:rPr>
                <w:bCs/>
                <w:color w:val="000000"/>
                <w:sz w:val="18"/>
                <w:szCs w:val="18"/>
              </w:rPr>
              <w:t>absolwent zna i rozumie</w:t>
            </w:r>
            <w:r w:rsidRPr="0065308F">
              <w:rPr>
                <w:color w:val="000000"/>
                <w:sz w:val="18"/>
                <w:szCs w:val="18"/>
              </w:rPr>
              <w:t>:</w:t>
            </w:r>
          </w:p>
        </w:tc>
      </w:tr>
      <w:tr w:rsidR="00C25C9F" w:rsidRPr="0065308F" w:rsidTr="00547F91">
        <w:trPr>
          <w:trHeight w:val="39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C9F" w:rsidRPr="0065308F" w:rsidRDefault="00C25C9F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W01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5F42" w:rsidRPr="0065308F" w:rsidRDefault="002A5F42" w:rsidP="002A5F42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zasady prowadzenia badań naukowych, obserwacyjnych i doświadczalnych oraz</w:t>
            </w:r>
          </w:p>
          <w:p w:rsidR="00C25C9F" w:rsidRPr="0065308F" w:rsidRDefault="002A5F42" w:rsidP="002A5F42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 xml:space="preserve">badań in vitro służących rozwojowi medycyny. 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C9F" w:rsidRPr="0065308F" w:rsidRDefault="00C25C9F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B.W</w:t>
            </w:r>
            <w:r w:rsidR="00547F91" w:rsidRPr="0065308F">
              <w:rPr>
                <w:sz w:val="18"/>
                <w:szCs w:val="18"/>
              </w:rPr>
              <w:t>29</w:t>
            </w:r>
          </w:p>
        </w:tc>
      </w:tr>
      <w:tr w:rsidR="00C25C9F" w:rsidRPr="0065308F" w:rsidTr="00547F91">
        <w:trPr>
          <w:trHeight w:val="39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C9F" w:rsidRPr="0065308F" w:rsidRDefault="00C25C9F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W02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25C9F" w:rsidRPr="0065308F" w:rsidRDefault="002A5F42" w:rsidP="00C25C9F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podstawy medycyny opartej na dowodach.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C9F" w:rsidRPr="0065308F" w:rsidRDefault="00AA67A3" w:rsidP="00C25C9F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D.W2</w:t>
            </w:r>
            <w:r w:rsidR="00547F91" w:rsidRPr="0065308F">
              <w:rPr>
                <w:sz w:val="18"/>
                <w:szCs w:val="18"/>
              </w:rPr>
              <w:t>3</w:t>
            </w:r>
          </w:p>
        </w:tc>
      </w:tr>
      <w:tr w:rsidR="00C25C9F" w:rsidRPr="0065308F" w:rsidTr="00547F91">
        <w:trPr>
          <w:trHeight w:val="39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9F" w:rsidRPr="0065308F" w:rsidRDefault="00C25C9F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W03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C9F" w:rsidRPr="0065308F" w:rsidRDefault="00D505FA" w:rsidP="002A5F42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przyczyny, objawy, zasady diagnozowania i postępowania terapeutycznego w najczęstszych chorobach i specyficznych problemach w praktyce lekarza rodzinnego;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9F" w:rsidRPr="0065308F" w:rsidRDefault="00547F91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E.W38</w:t>
            </w:r>
          </w:p>
        </w:tc>
      </w:tr>
      <w:tr w:rsidR="00055F48" w:rsidRPr="0065308F" w:rsidTr="00547F91">
        <w:trPr>
          <w:trHeight w:val="39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F48" w:rsidRPr="0065308F" w:rsidRDefault="00055F48" w:rsidP="002205FE">
            <w:pPr>
              <w:jc w:val="center"/>
              <w:rPr>
                <w:color w:val="000000"/>
                <w:sz w:val="18"/>
                <w:szCs w:val="18"/>
              </w:rPr>
            </w:pPr>
            <w:r w:rsidRPr="0065308F">
              <w:rPr>
                <w:color w:val="000000"/>
                <w:sz w:val="18"/>
                <w:szCs w:val="18"/>
              </w:rPr>
              <w:t xml:space="preserve">w zakresie </w:t>
            </w:r>
            <w:r w:rsidRPr="0065308F">
              <w:rPr>
                <w:b/>
                <w:bCs/>
                <w:color w:val="000000"/>
                <w:sz w:val="18"/>
                <w:szCs w:val="18"/>
              </w:rPr>
              <w:t>UMIEJĘTNOŚCI</w:t>
            </w:r>
            <w:r w:rsidR="002A5F42" w:rsidRPr="0065308F">
              <w:rPr>
                <w:bCs/>
                <w:color w:val="000000"/>
                <w:sz w:val="18"/>
                <w:szCs w:val="18"/>
              </w:rPr>
              <w:t>potrafi</w:t>
            </w:r>
            <w:r w:rsidRPr="0065308F">
              <w:rPr>
                <w:color w:val="000000"/>
                <w:sz w:val="18"/>
                <w:szCs w:val="18"/>
              </w:rPr>
              <w:t>:</w:t>
            </w:r>
          </w:p>
        </w:tc>
      </w:tr>
      <w:tr w:rsidR="00C25C9F" w:rsidRPr="0065308F" w:rsidTr="00547F91">
        <w:trPr>
          <w:trHeight w:val="39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C9F" w:rsidRPr="0065308F" w:rsidRDefault="00C25C9F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U01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25C9F" w:rsidRPr="0065308F" w:rsidRDefault="002205FE" w:rsidP="002205FE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planować i wykonywać</w:t>
            </w:r>
            <w:r w:rsidR="00C25C9F" w:rsidRPr="0065308F">
              <w:rPr>
                <w:sz w:val="18"/>
                <w:szCs w:val="18"/>
              </w:rPr>
              <w:t xml:space="preserve"> proste b</w:t>
            </w:r>
            <w:r w:rsidRPr="0065308F">
              <w:rPr>
                <w:sz w:val="18"/>
                <w:szCs w:val="18"/>
              </w:rPr>
              <w:t>adanie naukowe oraz interpretować</w:t>
            </w:r>
            <w:r w:rsidR="00C25C9F" w:rsidRPr="0065308F">
              <w:rPr>
                <w:sz w:val="18"/>
                <w:szCs w:val="18"/>
              </w:rPr>
              <w:t xml:space="preserve"> jego wyniki i wyciąga</w:t>
            </w:r>
            <w:r w:rsidR="002A5F42" w:rsidRPr="0065308F">
              <w:rPr>
                <w:sz w:val="18"/>
                <w:szCs w:val="18"/>
              </w:rPr>
              <w:t>ć</w:t>
            </w:r>
            <w:r w:rsidR="00C25C9F" w:rsidRPr="0065308F">
              <w:rPr>
                <w:sz w:val="18"/>
                <w:szCs w:val="18"/>
              </w:rPr>
              <w:t xml:space="preserve"> wnioski.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C9F" w:rsidRPr="0065308F" w:rsidRDefault="00AA67A3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B.U1</w:t>
            </w:r>
            <w:r w:rsidR="00547F91" w:rsidRPr="0065308F">
              <w:rPr>
                <w:sz w:val="18"/>
                <w:szCs w:val="18"/>
              </w:rPr>
              <w:t>3</w:t>
            </w:r>
          </w:p>
        </w:tc>
      </w:tr>
      <w:tr w:rsidR="00C25C9F" w:rsidRPr="0065308F" w:rsidTr="00547F91">
        <w:trPr>
          <w:trHeight w:val="39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9F" w:rsidRPr="0065308F" w:rsidRDefault="00C25C9F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U02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C9F" w:rsidRPr="0065308F" w:rsidRDefault="002A5F42" w:rsidP="00C25C9F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wykazywać</w:t>
            </w:r>
            <w:r w:rsidR="00C25C9F" w:rsidRPr="0065308F">
              <w:rPr>
                <w:sz w:val="18"/>
                <w:szCs w:val="18"/>
              </w:rPr>
              <w:t xml:space="preserve"> odpowiedzialność za podnoszenie swoich kwalifikacji i przekazywanie wiedzy innym;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9F" w:rsidRPr="0065308F" w:rsidRDefault="00AA67A3" w:rsidP="002A5F42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D.U1</w:t>
            </w:r>
            <w:r w:rsidR="00547F91" w:rsidRPr="0065308F">
              <w:rPr>
                <w:sz w:val="18"/>
                <w:szCs w:val="18"/>
              </w:rPr>
              <w:t>6</w:t>
            </w:r>
          </w:p>
        </w:tc>
      </w:tr>
      <w:tr w:rsidR="00547F91" w:rsidRPr="0065308F" w:rsidTr="0054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0C1578">
            <w:pPr>
              <w:jc w:val="center"/>
              <w:rPr>
                <w:strike/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 xml:space="preserve">w zakresie </w:t>
            </w:r>
            <w:r w:rsidRPr="0065308F">
              <w:rPr>
                <w:b/>
                <w:sz w:val="18"/>
                <w:szCs w:val="18"/>
              </w:rPr>
              <w:t xml:space="preserve">KOMPETENCJI SPOŁECZNYCH </w:t>
            </w:r>
            <w:r w:rsidRPr="0065308F">
              <w:rPr>
                <w:sz w:val="18"/>
                <w:szCs w:val="18"/>
              </w:rPr>
              <w:t>jest gotów do:</w:t>
            </w:r>
          </w:p>
        </w:tc>
      </w:tr>
      <w:tr w:rsidR="00547F91" w:rsidRPr="0065308F" w:rsidTr="0054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0C1578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K01</w:t>
            </w:r>
          </w:p>
        </w:tc>
        <w:tc>
          <w:tcPr>
            <w:tcW w:w="3710" w:type="pct"/>
            <w:shd w:val="clear" w:color="auto" w:fill="auto"/>
            <w:vAlign w:val="center"/>
          </w:tcPr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dostrzegania i rozpoznawania własnych ograniczeń oraz dokonywania samooceny</w:t>
            </w:r>
          </w:p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deficytów i potrzeb edukacyjnych;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H.S5</w:t>
            </w:r>
          </w:p>
        </w:tc>
      </w:tr>
      <w:tr w:rsidR="00547F91" w:rsidRPr="0065308F" w:rsidTr="0054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0C1578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K02</w:t>
            </w:r>
          </w:p>
        </w:tc>
        <w:tc>
          <w:tcPr>
            <w:tcW w:w="3710" w:type="pct"/>
            <w:shd w:val="clear" w:color="auto" w:fill="auto"/>
            <w:vAlign w:val="center"/>
          </w:tcPr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H.S7</w:t>
            </w:r>
          </w:p>
        </w:tc>
      </w:tr>
      <w:tr w:rsidR="00547F91" w:rsidRPr="0065308F" w:rsidTr="0054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0C1578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K03</w:t>
            </w:r>
          </w:p>
        </w:tc>
        <w:tc>
          <w:tcPr>
            <w:tcW w:w="3710" w:type="pct"/>
            <w:shd w:val="clear" w:color="auto" w:fill="auto"/>
            <w:vAlign w:val="center"/>
          </w:tcPr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formułowania wniosków z własnych pomiarów lub obserwacji;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H.S8</w:t>
            </w:r>
          </w:p>
        </w:tc>
      </w:tr>
      <w:tr w:rsidR="00547F91" w:rsidRPr="0065308F" w:rsidTr="0054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0C1578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K04</w:t>
            </w:r>
          </w:p>
        </w:tc>
        <w:tc>
          <w:tcPr>
            <w:tcW w:w="3710" w:type="pct"/>
            <w:shd w:val="clear" w:color="auto" w:fill="auto"/>
            <w:vAlign w:val="center"/>
          </w:tcPr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wdrażania zasad koleżeństwa zawodowego i współpracy w zespole specjalistów, w tym</w:t>
            </w:r>
          </w:p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z przedstawicielami innych zawodów medycznych, także w środowisku</w:t>
            </w:r>
          </w:p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wielokulturowym i wielonarodowościowym;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H.S9</w:t>
            </w:r>
          </w:p>
        </w:tc>
      </w:tr>
      <w:tr w:rsidR="00547F91" w:rsidRPr="0065308F" w:rsidTr="0054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0C1578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K05</w:t>
            </w:r>
          </w:p>
        </w:tc>
        <w:tc>
          <w:tcPr>
            <w:tcW w:w="3710" w:type="pct"/>
            <w:shd w:val="clear" w:color="auto" w:fill="auto"/>
            <w:vAlign w:val="center"/>
          </w:tcPr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formułowania opinii dotyczących różnych aspektów działalności zawodowej;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H.S10</w:t>
            </w:r>
          </w:p>
        </w:tc>
      </w:tr>
      <w:tr w:rsidR="00547F91" w:rsidRPr="0065308F" w:rsidTr="0054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0C1578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K06</w:t>
            </w:r>
          </w:p>
        </w:tc>
        <w:tc>
          <w:tcPr>
            <w:tcW w:w="3710" w:type="pct"/>
            <w:shd w:val="clear" w:color="auto" w:fill="auto"/>
            <w:vAlign w:val="center"/>
          </w:tcPr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przyjęcia odpowiedzialności związanej z decyzjami podejmowanymi w ramach</w:t>
            </w:r>
          </w:p>
          <w:p w:rsidR="00547F91" w:rsidRPr="0065308F" w:rsidRDefault="00547F91" w:rsidP="000C1578">
            <w:pPr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1" w:rsidRPr="0065308F" w:rsidRDefault="00547F91" w:rsidP="00547F91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H.S11</w:t>
            </w:r>
          </w:p>
        </w:tc>
      </w:tr>
    </w:tbl>
    <w:p w:rsidR="00547F91" w:rsidRPr="0065308F" w:rsidRDefault="00547F91" w:rsidP="00547F91"/>
    <w:p w:rsidR="00024D49" w:rsidRPr="0065308F" w:rsidRDefault="00024D49" w:rsidP="00C9497A">
      <w:pPr>
        <w:spacing w:after="160" w:line="259" w:lineRule="auto"/>
        <w:rPr>
          <w:sz w:val="20"/>
          <w:szCs w:val="2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449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4"/>
      </w:tblGrid>
      <w:tr w:rsidR="00055F48" w:rsidRPr="0065308F" w:rsidTr="002205FE">
        <w:trPr>
          <w:trHeight w:val="284"/>
        </w:trPr>
        <w:tc>
          <w:tcPr>
            <w:tcW w:w="98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65308F" w:rsidRDefault="00055F48" w:rsidP="00C31665">
            <w:pPr>
              <w:numPr>
                <w:ilvl w:val="1"/>
                <w:numId w:val="9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 xml:space="preserve">Sposoby weryfikacji osiągnięcia przedmiotowych efektów </w:t>
            </w:r>
            <w:r w:rsidR="00C31665" w:rsidRPr="0065308F">
              <w:rPr>
                <w:rFonts w:eastAsia="Arial Unicode MS"/>
                <w:b/>
                <w:sz w:val="20"/>
                <w:szCs w:val="20"/>
              </w:rPr>
              <w:t xml:space="preserve">uczenia się </w:t>
            </w:r>
          </w:p>
        </w:tc>
      </w:tr>
      <w:tr w:rsidR="00055F48" w:rsidRPr="0065308F" w:rsidTr="002205FE">
        <w:trPr>
          <w:trHeight w:val="284"/>
        </w:trPr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>Efekty przedmiotowe</w:t>
            </w:r>
          </w:p>
          <w:p w:rsidR="00055F48" w:rsidRPr="0065308F" w:rsidRDefault="00055F48" w:rsidP="00055F4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(symbol)</w:t>
            </w:r>
          </w:p>
        </w:tc>
        <w:tc>
          <w:tcPr>
            <w:tcW w:w="80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65308F" w:rsidRDefault="00055F48" w:rsidP="00055F4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 xml:space="preserve">Sposób weryfikacji </w:t>
            </w:r>
            <w:r w:rsidRPr="0065308F">
              <w:rPr>
                <w:rFonts w:ascii="Arial" w:eastAsia="Arial Unicode MS" w:hAnsi="Arial" w:cs="Arial"/>
                <w:b/>
                <w:sz w:val="18"/>
                <w:szCs w:val="18"/>
              </w:rPr>
              <w:t>(+/-)</w:t>
            </w:r>
          </w:p>
        </w:tc>
      </w:tr>
      <w:tr w:rsidR="00055F48" w:rsidRPr="0065308F" w:rsidTr="002205FE">
        <w:trPr>
          <w:trHeight w:val="190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48" w:rsidRPr="0065308F" w:rsidRDefault="00055F48" w:rsidP="00055F48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2205FE" w:rsidP="002205FE">
            <w:pPr>
              <w:ind w:left="-113" w:right="-113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>Zaliczenie ustne</w:t>
            </w:r>
            <w:r w:rsidR="00055F48" w:rsidRPr="0065308F">
              <w:rPr>
                <w:rFonts w:eastAsia="Arial Unicode MS"/>
                <w:b/>
                <w:sz w:val="18"/>
                <w:szCs w:val="18"/>
              </w:rPr>
              <w:t>/pisemn</w:t>
            </w:r>
            <w:r w:rsidRPr="0065308F">
              <w:rPr>
                <w:rFonts w:eastAsia="Arial Unicode MS"/>
                <w:b/>
                <w:sz w:val="18"/>
                <w:szCs w:val="18"/>
              </w:rPr>
              <w:t>e</w:t>
            </w:r>
            <w:r w:rsidR="00055F48" w:rsidRPr="0065308F">
              <w:rPr>
                <w:rFonts w:eastAsia="Arial Unicode MS"/>
                <w:b/>
                <w:sz w:val="18"/>
                <w:szCs w:val="18"/>
              </w:rPr>
              <w:t>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ind w:left="-57" w:right="-57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 xml:space="preserve">Aktywność               </w:t>
            </w:r>
            <w:r w:rsidRPr="0065308F">
              <w:rPr>
                <w:rFonts w:eastAsia="Arial Unicode MS"/>
                <w:b/>
                <w:spacing w:val="-2"/>
                <w:sz w:val="18"/>
                <w:szCs w:val="18"/>
              </w:rPr>
              <w:t>na zajęciach*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>Praca                  w grupie*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 xml:space="preserve">Inne </w:t>
            </w: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(jakie?)</w:t>
            </w:r>
            <w:r w:rsidRPr="0065308F">
              <w:rPr>
                <w:rFonts w:eastAsia="Arial Unicode MS"/>
                <w:b/>
                <w:sz w:val="18"/>
                <w:szCs w:val="18"/>
              </w:rPr>
              <w:t>*</w:t>
            </w:r>
          </w:p>
          <w:p w:rsidR="002205FE" w:rsidRPr="0065308F" w:rsidRDefault="002205FE" w:rsidP="00055F48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sz w:val="18"/>
                <w:szCs w:val="18"/>
              </w:rPr>
              <w:t>Np. test- stosowany w e-learningu</w:t>
            </w:r>
          </w:p>
        </w:tc>
      </w:tr>
      <w:tr w:rsidR="00055F48" w:rsidRPr="0065308F" w:rsidTr="002205FE">
        <w:trPr>
          <w:trHeight w:val="284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48" w:rsidRPr="0065308F" w:rsidRDefault="00055F48" w:rsidP="00055F48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5308F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</w:tr>
      <w:tr w:rsidR="00055F48" w:rsidRPr="0065308F" w:rsidTr="002205FE">
        <w:trPr>
          <w:trHeight w:val="284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65308F" w:rsidRDefault="00055F48" w:rsidP="00055F48">
            <w:pPr>
              <w:rPr>
                <w:rFonts w:eastAsia="Arial Unicode MS"/>
                <w:i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38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65308F">
              <w:rPr>
                <w:rFonts w:eastAsia="Arial Unicode MS"/>
                <w:i/>
                <w:sz w:val="18"/>
                <w:szCs w:val="18"/>
              </w:rPr>
              <w:t>...</w:t>
            </w: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W01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W03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U01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U02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FB2212" w:rsidRPr="0065308F" w:rsidTr="002205FE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FB2212" w:rsidRPr="0065308F" w:rsidRDefault="00FB2212" w:rsidP="002205FE">
            <w:pPr>
              <w:jc w:val="center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K06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ED68B5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65308F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2212" w:rsidRPr="0065308F" w:rsidRDefault="00FB2212" w:rsidP="00055F48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</w:tbl>
    <w:p w:rsidR="00055F48" w:rsidRPr="0065308F" w:rsidRDefault="00055F48" w:rsidP="00055F48">
      <w:pPr>
        <w:tabs>
          <w:tab w:val="left" w:pos="655"/>
        </w:tabs>
        <w:spacing w:before="60"/>
        <w:ind w:right="23"/>
        <w:jc w:val="both"/>
        <w:rPr>
          <w:b/>
          <w:i/>
          <w:sz w:val="20"/>
          <w:szCs w:val="20"/>
          <w:lang w:eastAsia="en-US"/>
        </w:rPr>
      </w:pPr>
      <w:r w:rsidRPr="0065308F">
        <w:rPr>
          <w:b/>
          <w:i/>
          <w:sz w:val="20"/>
          <w:szCs w:val="20"/>
          <w:lang w:eastAsia="en-US"/>
        </w:rPr>
        <w:t>*niepotrzebne usunąć</w:t>
      </w:r>
    </w:p>
    <w:p w:rsidR="00024D49" w:rsidRDefault="00024D49" w:rsidP="00024D49">
      <w:pPr>
        <w:rPr>
          <w:sz w:val="20"/>
          <w:szCs w:val="20"/>
        </w:rPr>
      </w:pPr>
    </w:p>
    <w:p w:rsidR="0065308F" w:rsidRPr="0065308F" w:rsidRDefault="0065308F" w:rsidP="00024D49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55F48" w:rsidRPr="0065308F" w:rsidTr="00055F48">
        <w:trPr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65308F" w:rsidRDefault="00055F48" w:rsidP="00055F48">
            <w:pPr>
              <w:numPr>
                <w:ilvl w:val="1"/>
                <w:numId w:val="10"/>
              </w:numPr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 xml:space="preserve">Kryteria oceny stopnia osiągnięcia efektów </w:t>
            </w:r>
            <w:r w:rsidR="00C31665" w:rsidRPr="0065308F">
              <w:rPr>
                <w:rFonts w:eastAsia="Arial Unicode MS"/>
                <w:b/>
                <w:sz w:val="20"/>
                <w:szCs w:val="20"/>
              </w:rPr>
              <w:t>uczenia się</w:t>
            </w:r>
          </w:p>
          <w:p w:rsidR="00055F48" w:rsidRPr="0065308F" w:rsidRDefault="00055F48" w:rsidP="00055F48">
            <w:pPr>
              <w:ind w:left="426"/>
              <w:rPr>
                <w:rFonts w:eastAsia="Arial Unicode MS"/>
                <w:sz w:val="20"/>
                <w:szCs w:val="20"/>
              </w:rPr>
            </w:pPr>
            <w:r w:rsidRPr="0065308F">
              <w:rPr>
                <w:rFonts w:eastAsia="Arial Unicode MS"/>
                <w:sz w:val="20"/>
                <w:szCs w:val="20"/>
              </w:rPr>
              <w:t xml:space="preserve">– ocena końcowa będzie wystawiona na </w:t>
            </w:r>
            <w:r w:rsidR="008705D2" w:rsidRPr="0065308F">
              <w:rPr>
                <w:rFonts w:eastAsia="Arial Unicode MS"/>
                <w:sz w:val="20"/>
                <w:szCs w:val="20"/>
              </w:rPr>
              <w:t xml:space="preserve">podstawie </w:t>
            </w:r>
            <w:r w:rsidRPr="0065308F">
              <w:rPr>
                <w:rFonts w:eastAsia="Arial Unicode MS"/>
                <w:sz w:val="20"/>
                <w:szCs w:val="20"/>
              </w:rPr>
              <w:t>wyników testu</w:t>
            </w:r>
          </w:p>
        </w:tc>
      </w:tr>
      <w:tr w:rsidR="00055F48" w:rsidRPr="0065308F" w:rsidTr="00FB2212">
        <w:trPr>
          <w:trHeight w:val="39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65308F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Kryterium oceny</w:t>
            </w:r>
          </w:p>
        </w:tc>
      </w:tr>
      <w:tr w:rsidR="00FB2212" w:rsidRPr="0065308F" w:rsidTr="002205F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212" w:rsidRPr="0065308F" w:rsidRDefault="00FB2212" w:rsidP="002205FE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Wykład, w tym 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756" w:hanging="756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61%-68%   Opanowanie treści programowych  na poziomie podstawowym</w:t>
            </w:r>
          </w:p>
        </w:tc>
      </w:tr>
      <w:tr w:rsidR="00FB2212" w:rsidRPr="0065308F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756" w:hanging="756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69%-76% Opanowanie treści programowych na poziomie podstawowym,  odpowiedzi usystematyzowane</w:t>
            </w:r>
          </w:p>
        </w:tc>
      </w:tr>
      <w:tr w:rsidR="00FB2212" w:rsidRPr="0065308F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756" w:hanging="756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77%-84% Opanowanie treści programowych  na poziomie podstawowym,  odpowiedzi usystematyzowane .Rozwiązywanie problemów w sytuacjach typowych</w:t>
            </w:r>
          </w:p>
        </w:tc>
      </w:tr>
      <w:tr w:rsidR="00FB2212" w:rsidRPr="0065308F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756" w:hanging="756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85%-92% Zakres prezentowanej wiedzy wykracza poza poziom podstawowy w oparciu o podane piśmiennictwo uzupełniające. Rozwiązywanie problemów w sytuacjach nowych i złożonych.</w:t>
            </w:r>
          </w:p>
        </w:tc>
      </w:tr>
      <w:tr w:rsidR="00FB2212" w:rsidRPr="0065308F" w:rsidTr="00A82EA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D657B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898" w:hanging="898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93%-100%  Zakres prezentowanej wiedzy wykracza poza poziom podstawowy w oparciu o samodzielnie zdobyte naukowe  źródła  informacji.</w:t>
            </w:r>
          </w:p>
        </w:tc>
      </w:tr>
      <w:tr w:rsidR="00FB2212" w:rsidRPr="0065308F" w:rsidTr="00A82EA8">
        <w:trPr>
          <w:trHeight w:val="255"/>
        </w:trPr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2212" w:rsidRPr="0065308F" w:rsidRDefault="00FB2212" w:rsidP="00A82EA8">
            <w:pPr>
              <w:ind w:left="113" w:right="113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756" w:hanging="756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61%-68%   Opanowanie treści programowych  na poziomie podstawowym.</w:t>
            </w:r>
          </w:p>
        </w:tc>
      </w:tr>
      <w:tr w:rsidR="00FB2212" w:rsidRPr="0065308F" w:rsidTr="00A82EA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756" w:hanging="756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69%-76%   Opanowanie treści programowych  na poziomie podstawowym,  odpowiedzi usystematyzowane.</w:t>
            </w:r>
          </w:p>
        </w:tc>
      </w:tr>
      <w:tr w:rsidR="00FB2212" w:rsidRPr="0065308F" w:rsidTr="00A82EA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898" w:hanging="898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77%-84%    Opanowanie treści programowych  na poziomie podstawowym,  odpowiedzi usystematyzowane. Rozwiązywanie problemów w sytuacjach typowych.</w:t>
            </w:r>
          </w:p>
        </w:tc>
      </w:tr>
      <w:tr w:rsidR="00FB2212" w:rsidRPr="0065308F" w:rsidTr="00A82EA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898" w:hanging="1040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85%-92%      Zakres prezentowanej wiedzy wykracza poza poziom podstawowy w oparciu o podane piśmiennictwo uzupełniające. Rozwiązywanie problemów w sytuacjach nowych i złożonych.</w:t>
            </w:r>
          </w:p>
        </w:tc>
      </w:tr>
      <w:tr w:rsidR="00FB2212" w:rsidRPr="0065308F" w:rsidTr="002205FE">
        <w:trPr>
          <w:trHeight w:val="56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2" w:rsidRPr="0065308F" w:rsidRDefault="00FB2212" w:rsidP="00A82EA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5308F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:rsidR="00FB2212" w:rsidRPr="0065308F" w:rsidRDefault="00FB2212" w:rsidP="00FB2212">
            <w:pPr>
              <w:ind w:left="898" w:hanging="898"/>
              <w:rPr>
                <w:sz w:val="18"/>
                <w:szCs w:val="18"/>
              </w:rPr>
            </w:pPr>
            <w:r w:rsidRPr="0065308F">
              <w:rPr>
                <w:sz w:val="18"/>
                <w:szCs w:val="18"/>
              </w:rPr>
              <w:t>93%-100%  Zakres prezentowanej wiedzy wykracza poza poziom podstawowy w oparciu o samodzielnie zdobyte naukowe  źródła  informacji.</w:t>
            </w:r>
          </w:p>
        </w:tc>
      </w:tr>
    </w:tbl>
    <w:p w:rsidR="00024D49" w:rsidRPr="0065308F" w:rsidRDefault="00024D49" w:rsidP="00024D49">
      <w:pPr>
        <w:rPr>
          <w:sz w:val="20"/>
          <w:szCs w:val="20"/>
        </w:rPr>
      </w:pPr>
    </w:p>
    <w:p w:rsidR="00024D49" w:rsidRPr="0065308F" w:rsidRDefault="00024D49" w:rsidP="00024D49">
      <w:pPr>
        <w:rPr>
          <w:sz w:val="20"/>
          <w:szCs w:val="20"/>
        </w:rPr>
      </w:pPr>
    </w:p>
    <w:p w:rsidR="00024D49" w:rsidRPr="0065308F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65308F">
        <w:rPr>
          <w:b/>
          <w:sz w:val="20"/>
          <w:szCs w:val="20"/>
        </w:rPr>
        <w:t>BILANS PUNKTÓW ECTS – NAKŁAD PRACY STUDENTA</w:t>
      </w:r>
    </w:p>
    <w:p w:rsidR="00024D49" w:rsidRPr="0065308F" w:rsidRDefault="00024D49" w:rsidP="00024D49">
      <w:pPr>
        <w:ind w:left="720"/>
        <w:rPr>
          <w:b/>
          <w:sz w:val="20"/>
          <w:szCs w:val="20"/>
        </w:rPr>
      </w:pP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1570"/>
        <w:gridCol w:w="1646"/>
      </w:tblGrid>
      <w:tr w:rsidR="00024D49" w:rsidRPr="0065308F" w:rsidTr="0065308F">
        <w:trPr>
          <w:trHeight w:val="226"/>
        </w:trPr>
        <w:tc>
          <w:tcPr>
            <w:tcW w:w="3357" w:type="pct"/>
            <w:vMerge w:val="restart"/>
            <w:shd w:val="clear" w:color="auto" w:fill="auto"/>
            <w:vAlign w:val="center"/>
          </w:tcPr>
          <w:p w:rsidR="00024D49" w:rsidRPr="0065308F" w:rsidRDefault="00024D49" w:rsidP="0065168A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5308F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1643" w:type="pct"/>
            <w:gridSpan w:val="2"/>
            <w:shd w:val="clear" w:color="auto" w:fill="auto"/>
          </w:tcPr>
          <w:p w:rsidR="00024D49" w:rsidRPr="0065308F" w:rsidRDefault="00024D49" w:rsidP="0065168A">
            <w:pPr>
              <w:jc w:val="center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Obciążenie studenta</w:t>
            </w:r>
          </w:p>
        </w:tc>
      </w:tr>
      <w:tr w:rsidR="00024D49" w:rsidRPr="0065308F" w:rsidTr="0065308F">
        <w:trPr>
          <w:trHeight w:val="465"/>
        </w:trPr>
        <w:tc>
          <w:tcPr>
            <w:tcW w:w="3357" w:type="pct"/>
            <w:vMerge/>
            <w:shd w:val="clear" w:color="auto" w:fill="auto"/>
          </w:tcPr>
          <w:p w:rsidR="00024D49" w:rsidRPr="0065308F" w:rsidRDefault="00024D49" w:rsidP="0065168A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</w:tcPr>
          <w:p w:rsidR="00024D49" w:rsidRPr="0065308F" w:rsidRDefault="00024D49" w:rsidP="0065168A">
            <w:pPr>
              <w:jc w:val="center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Studia</w:t>
            </w:r>
          </w:p>
          <w:p w:rsidR="00024D49" w:rsidRPr="0065308F" w:rsidRDefault="00024D49" w:rsidP="0065168A">
            <w:pPr>
              <w:jc w:val="center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840" w:type="pct"/>
            <w:shd w:val="clear" w:color="auto" w:fill="auto"/>
          </w:tcPr>
          <w:p w:rsidR="00024D49" w:rsidRPr="0065308F" w:rsidRDefault="00024D49" w:rsidP="0065168A">
            <w:pPr>
              <w:jc w:val="center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Studia</w:t>
            </w:r>
          </w:p>
          <w:p w:rsidR="00024D49" w:rsidRPr="0065308F" w:rsidRDefault="00024D49" w:rsidP="0065168A">
            <w:pPr>
              <w:jc w:val="center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niestacjonarne</w:t>
            </w:r>
          </w:p>
        </w:tc>
      </w:tr>
      <w:tr w:rsidR="00055F48" w:rsidRPr="0065308F" w:rsidTr="0065308F">
        <w:trPr>
          <w:trHeight w:val="442"/>
        </w:trPr>
        <w:tc>
          <w:tcPr>
            <w:tcW w:w="3357" w:type="pct"/>
            <w:tcBorders>
              <w:bottom w:val="single" w:sz="4" w:space="0" w:color="auto"/>
            </w:tcBorders>
            <w:shd w:val="clear" w:color="auto" w:fill="D9D9D9"/>
          </w:tcPr>
          <w:p w:rsidR="00055F48" w:rsidRPr="0065308F" w:rsidRDefault="008705D2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LICZBA GODZIN REALIZOWANYCH PRZY BEZPOŚREDNIM UDZIALE NAUCZYCIELA/ GODZINY KONTAKTOWE/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D9D9D9"/>
          </w:tcPr>
          <w:p w:rsidR="00055F48" w:rsidRPr="0065308F" w:rsidRDefault="002E3BE2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D9D9D9"/>
          </w:tcPr>
          <w:p w:rsidR="00055F48" w:rsidRPr="0065308F" w:rsidRDefault="002E3BE2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20</w:t>
            </w: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- Udział w wykładach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2E3BE2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2E3BE2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7</w:t>
            </w: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- Udział w ćwiczeniach, konwersatoriach, laboratoriach itp.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C72753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8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C72753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10</w:t>
            </w: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Udział w konsultacjach/ PRAKTYKACH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55F48" w:rsidRPr="0065308F" w:rsidTr="0065308F">
        <w:trPr>
          <w:trHeight w:val="454"/>
        </w:trPr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Przygotowanie do egzaminu/udział w egzaminie, kolokwium zaliczeniowym itp.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55F48" w:rsidRPr="0065308F" w:rsidTr="0065308F">
        <w:trPr>
          <w:trHeight w:val="209"/>
        </w:trPr>
        <w:tc>
          <w:tcPr>
            <w:tcW w:w="3357" w:type="pct"/>
            <w:tcBorders>
              <w:top w:val="dotted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Inne</w:t>
            </w:r>
            <w:r w:rsidR="002E3BE2" w:rsidRPr="0065308F">
              <w:rPr>
                <w:i/>
                <w:sz w:val="20"/>
                <w:szCs w:val="20"/>
              </w:rPr>
              <w:t xml:space="preserve"> – wykład e-learning</w:t>
            </w:r>
          </w:p>
        </w:tc>
        <w:tc>
          <w:tcPr>
            <w:tcW w:w="802" w:type="pct"/>
            <w:tcBorders>
              <w:top w:val="dotted" w:sz="4" w:space="0" w:color="auto"/>
            </w:tcBorders>
            <w:shd w:val="clear" w:color="auto" w:fill="auto"/>
          </w:tcPr>
          <w:p w:rsidR="00055F48" w:rsidRPr="0065308F" w:rsidRDefault="002E3BE2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40" w:type="pct"/>
            <w:tcBorders>
              <w:top w:val="dotted" w:sz="4" w:space="0" w:color="auto"/>
            </w:tcBorders>
            <w:shd w:val="clear" w:color="auto" w:fill="auto"/>
          </w:tcPr>
          <w:p w:rsidR="00055F48" w:rsidRPr="0065308F" w:rsidRDefault="002E3BE2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055F48" w:rsidRPr="0065308F" w:rsidTr="0065308F">
        <w:trPr>
          <w:trHeight w:val="215"/>
        </w:trPr>
        <w:tc>
          <w:tcPr>
            <w:tcW w:w="3357" w:type="pct"/>
            <w:shd w:val="clear" w:color="auto" w:fill="D9D9D9"/>
          </w:tcPr>
          <w:p w:rsidR="00055F48" w:rsidRPr="0065308F" w:rsidRDefault="008705D2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SAMODZIELNA PRACA STUDENTA/ GODZINY NIEKONTAKTOWE/</w:t>
            </w:r>
          </w:p>
        </w:tc>
        <w:tc>
          <w:tcPr>
            <w:tcW w:w="802" w:type="pct"/>
            <w:shd w:val="clear" w:color="auto" w:fill="D9D9D9"/>
          </w:tcPr>
          <w:p w:rsidR="00055F48" w:rsidRPr="0065308F" w:rsidRDefault="002E3BE2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40" w:type="pct"/>
            <w:shd w:val="clear" w:color="auto" w:fill="D9D9D9"/>
          </w:tcPr>
          <w:p w:rsidR="00055F48" w:rsidRPr="0065308F" w:rsidRDefault="002E3BE2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Przygotowanie do wykładu</w:t>
            </w:r>
          </w:p>
        </w:tc>
        <w:tc>
          <w:tcPr>
            <w:tcW w:w="802" w:type="pct"/>
            <w:shd w:val="clear" w:color="auto" w:fill="auto"/>
          </w:tcPr>
          <w:p w:rsidR="00055F48" w:rsidRPr="0065308F" w:rsidRDefault="00C72753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40" w:type="pct"/>
            <w:shd w:val="clear" w:color="auto" w:fill="auto"/>
          </w:tcPr>
          <w:p w:rsidR="00055F48" w:rsidRPr="0065308F" w:rsidRDefault="00C72753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Przygotowanie do ćwiczeń, konwersatorium, laboratorium itp.</w:t>
            </w:r>
          </w:p>
        </w:tc>
        <w:tc>
          <w:tcPr>
            <w:tcW w:w="802" w:type="pct"/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Przygotowanie do  egzaminu/kolokwium</w:t>
            </w:r>
          </w:p>
        </w:tc>
        <w:tc>
          <w:tcPr>
            <w:tcW w:w="802" w:type="pct"/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802" w:type="pct"/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Opracowanie prezentacji multimedialnej</w:t>
            </w:r>
          </w:p>
        </w:tc>
        <w:tc>
          <w:tcPr>
            <w:tcW w:w="802" w:type="pct"/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55F48" w:rsidRPr="0065308F" w:rsidTr="0065308F">
        <w:trPr>
          <w:trHeight w:val="215"/>
        </w:trPr>
        <w:tc>
          <w:tcPr>
            <w:tcW w:w="3357" w:type="pct"/>
            <w:tcBorders>
              <w:bottom w:val="single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rPr>
                <w:i/>
                <w:sz w:val="20"/>
                <w:szCs w:val="20"/>
              </w:rPr>
            </w:pPr>
            <w:r w:rsidRPr="0065308F">
              <w:rPr>
                <w:i/>
                <w:sz w:val="20"/>
                <w:szCs w:val="20"/>
              </w:rPr>
              <w:t>Inne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</w:tcPr>
          <w:p w:rsidR="00055F48" w:rsidRPr="0065308F" w:rsidRDefault="00055F48" w:rsidP="00055F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shd w:val="clear" w:color="auto" w:fill="D9D9D9" w:themeFill="background1" w:themeFillShade="D9"/>
          </w:tcPr>
          <w:p w:rsidR="00055F48" w:rsidRPr="0065308F" w:rsidRDefault="00055F48" w:rsidP="00055F48">
            <w:pPr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802" w:type="pct"/>
            <w:shd w:val="clear" w:color="auto" w:fill="D9D9D9" w:themeFill="background1" w:themeFillShade="D9"/>
          </w:tcPr>
          <w:p w:rsidR="00055F48" w:rsidRPr="0065308F" w:rsidRDefault="006D74C8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:rsidR="00055F48" w:rsidRPr="0065308F" w:rsidRDefault="006D74C8" w:rsidP="00055F48">
            <w:pPr>
              <w:jc w:val="center"/>
              <w:rPr>
                <w:b/>
                <w:i/>
                <w:sz w:val="20"/>
                <w:szCs w:val="20"/>
              </w:rPr>
            </w:pPr>
            <w:r w:rsidRPr="0065308F">
              <w:rPr>
                <w:b/>
                <w:i/>
                <w:sz w:val="20"/>
                <w:szCs w:val="20"/>
              </w:rPr>
              <w:t>25</w:t>
            </w:r>
          </w:p>
        </w:tc>
      </w:tr>
      <w:tr w:rsidR="00055F48" w:rsidRPr="0065308F" w:rsidTr="0065308F">
        <w:trPr>
          <w:trHeight w:val="226"/>
        </w:trPr>
        <w:tc>
          <w:tcPr>
            <w:tcW w:w="3357" w:type="pct"/>
            <w:shd w:val="clear" w:color="auto" w:fill="D9D9D9" w:themeFill="background1" w:themeFillShade="D9"/>
          </w:tcPr>
          <w:p w:rsidR="00055F48" w:rsidRPr="0065308F" w:rsidRDefault="00055F48" w:rsidP="00055F48">
            <w:pPr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802" w:type="pct"/>
            <w:shd w:val="clear" w:color="auto" w:fill="D9D9D9" w:themeFill="background1" w:themeFillShade="D9"/>
          </w:tcPr>
          <w:p w:rsidR="00055F48" w:rsidRPr="0065308F" w:rsidRDefault="006D74C8" w:rsidP="00055F48">
            <w:pPr>
              <w:jc w:val="center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:rsidR="00055F48" w:rsidRPr="0065308F" w:rsidRDefault="006D74C8" w:rsidP="00055F48">
            <w:pPr>
              <w:jc w:val="center"/>
              <w:rPr>
                <w:b/>
                <w:sz w:val="20"/>
                <w:szCs w:val="20"/>
              </w:rPr>
            </w:pPr>
            <w:r w:rsidRPr="0065308F">
              <w:rPr>
                <w:b/>
                <w:sz w:val="20"/>
                <w:szCs w:val="20"/>
              </w:rPr>
              <w:t>1</w:t>
            </w:r>
          </w:p>
        </w:tc>
      </w:tr>
    </w:tbl>
    <w:p w:rsidR="00055F48" w:rsidRPr="0065308F" w:rsidRDefault="00055F48" w:rsidP="00055F48">
      <w:pPr>
        <w:rPr>
          <w:b/>
          <w:i/>
          <w:sz w:val="20"/>
          <w:szCs w:val="20"/>
        </w:rPr>
      </w:pPr>
    </w:p>
    <w:p w:rsidR="00055F48" w:rsidRPr="0065308F" w:rsidRDefault="00055F48" w:rsidP="00055F48">
      <w:pPr>
        <w:rPr>
          <w:i/>
          <w:sz w:val="20"/>
          <w:szCs w:val="20"/>
        </w:rPr>
      </w:pPr>
      <w:r w:rsidRPr="0065308F">
        <w:rPr>
          <w:b/>
          <w:i/>
          <w:sz w:val="20"/>
          <w:szCs w:val="20"/>
        </w:rPr>
        <w:t>Przyjmuję do realizacji</w:t>
      </w:r>
      <w:r w:rsidRPr="0065308F">
        <w:rPr>
          <w:i/>
          <w:sz w:val="20"/>
          <w:szCs w:val="20"/>
        </w:rPr>
        <w:t xml:space="preserve"> (data i podpisy osób prowadzących przedmiot w danym roku akademickim)</w:t>
      </w:r>
    </w:p>
    <w:p w:rsidR="00055F48" w:rsidRPr="0065308F" w:rsidRDefault="00055F48" w:rsidP="00055F48">
      <w:pPr>
        <w:rPr>
          <w:sz w:val="20"/>
          <w:szCs w:val="20"/>
        </w:rPr>
      </w:pPr>
    </w:p>
    <w:p w:rsidR="00055F48" w:rsidRPr="00B70248" w:rsidRDefault="00055F48" w:rsidP="00055F48">
      <w:pPr>
        <w:rPr>
          <w:sz w:val="20"/>
          <w:szCs w:val="20"/>
        </w:rPr>
      </w:pPr>
      <w:r w:rsidRPr="0065308F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368E1" w:rsidRPr="00B70248" w:rsidRDefault="0065308F">
      <w:pPr>
        <w:rPr>
          <w:sz w:val="20"/>
          <w:szCs w:val="20"/>
        </w:rPr>
      </w:pPr>
    </w:p>
    <w:sectPr w:rsidR="00A368E1" w:rsidRPr="00B70248" w:rsidSect="003C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A7119A3"/>
    <w:multiLevelType w:val="hybridMultilevel"/>
    <w:tmpl w:val="6C30DCB4"/>
    <w:lvl w:ilvl="0" w:tplc="1342326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404A1"/>
    <w:multiLevelType w:val="hybridMultilevel"/>
    <w:tmpl w:val="0DDE7ACC"/>
    <w:lvl w:ilvl="0" w:tplc="E16C754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8E4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571751D"/>
    <w:multiLevelType w:val="hybridMultilevel"/>
    <w:tmpl w:val="60D2D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221AEC"/>
    <w:multiLevelType w:val="hybridMultilevel"/>
    <w:tmpl w:val="A6164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EC2F6A"/>
    <w:multiLevelType w:val="hybridMultilevel"/>
    <w:tmpl w:val="FE84B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364644"/>
    <w:multiLevelType w:val="hybridMultilevel"/>
    <w:tmpl w:val="31724582"/>
    <w:lvl w:ilvl="0" w:tplc="3E48B65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D1"/>
    <w:rsid w:val="00003678"/>
    <w:rsid w:val="00005D29"/>
    <w:rsid w:val="00024D49"/>
    <w:rsid w:val="00032068"/>
    <w:rsid w:val="00055F48"/>
    <w:rsid w:val="00056AB7"/>
    <w:rsid w:val="00056BC2"/>
    <w:rsid w:val="00077087"/>
    <w:rsid w:val="000B54FA"/>
    <w:rsid w:val="000E0676"/>
    <w:rsid w:val="000F2ED3"/>
    <w:rsid w:val="000F68DE"/>
    <w:rsid w:val="00100EE2"/>
    <w:rsid w:val="00142CDE"/>
    <w:rsid w:val="001537CF"/>
    <w:rsid w:val="001679D2"/>
    <w:rsid w:val="001878B6"/>
    <w:rsid w:val="00192AD1"/>
    <w:rsid w:val="001A3C62"/>
    <w:rsid w:val="001A576F"/>
    <w:rsid w:val="001C44B7"/>
    <w:rsid w:val="001D16A1"/>
    <w:rsid w:val="00204654"/>
    <w:rsid w:val="002205FE"/>
    <w:rsid w:val="00227857"/>
    <w:rsid w:val="00271E6D"/>
    <w:rsid w:val="0027248B"/>
    <w:rsid w:val="00295E91"/>
    <w:rsid w:val="002A5F42"/>
    <w:rsid w:val="002E3BE2"/>
    <w:rsid w:val="00301304"/>
    <w:rsid w:val="003013E4"/>
    <w:rsid w:val="00305B0A"/>
    <w:rsid w:val="00317724"/>
    <w:rsid w:val="00323A7F"/>
    <w:rsid w:val="00354E26"/>
    <w:rsid w:val="00363CC1"/>
    <w:rsid w:val="003753A8"/>
    <w:rsid w:val="0039521D"/>
    <w:rsid w:val="00395AC2"/>
    <w:rsid w:val="003C343A"/>
    <w:rsid w:val="003E00C5"/>
    <w:rsid w:val="003F1318"/>
    <w:rsid w:val="0042545F"/>
    <w:rsid w:val="00486846"/>
    <w:rsid w:val="004F4FE9"/>
    <w:rsid w:val="00531DC6"/>
    <w:rsid w:val="00533AC6"/>
    <w:rsid w:val="00547F91"/>
    <w:rsid w:val="00553FCD"/>
    <w:rsid w:val="00570E00"/>
    <w:rsid w:val="00581081"/>
    <w:rsid w:val="005B6EFC"/>
    <w:rsid w:val="00601FA0"/>
    <w:rsid w:val="0061557B"/>
    <w:rsid w:val="00615B19"/>
    <w:rsid w:val="0065308F"/>
    <w:rsid w:val="00657D9B"/>
    <w:rsid w:val="00660B07"/>
    <w:rsid w:val="006851F4"/>
    <w:rsid w:val="006A0F7A"/>
    <w:rsid w:val="006D74C8"/>
    <w:rsid w:val="006F661F"/>
    <w:rsid w:val="00702D30"/>
    <w:rsid w:val="00725B0A"/>
    <w:rsid w:val="00776517"/>
    <w:rsid w:val="008705D2"/>
    <w:rsid w:val="00881E6E"/>
    <w:rsid w:val="008B271C"/>
    <w:rsid w:val="008C3ADF"/>
    <w:rsid w:val="008D3F09"/>
    <w:rsid w:val="008D76C7"/>
    <w:rsid w:val="008E5878"/>
    <w:rsid w:val="008E5F81"/>
    <w:rsid w:val="009078C8"/>
    <w:rsid w:val="00931BE7"/>
    <w:rsid w:val="0094590E"/>
    <w:rsid w:val="009807AB"/>
    <w:rsid w:val="009834A0"/>
    <w:rsid w:val="009A2515"/>
    <w:rsid w:val="009A774F"/>
    <w:rsid w:val="009A786A"/>
    <w:rsid w:val="009E1525"/>
    <w:rsid w:val="00A30E1D"/>
    <w:rsid w:val="00A47125"/>
    <w:rsid w:val="00A82EA8"/>
    <w:rsid w:val="00AA67A3"/>
    <w:rsid w:val="00AF2115"/>
    <w:rsid w:val="00B2340A"/>
    <w:rsid w:val="00B36DBC"/>
    <w:rsid w:val="00B51060"/>
    <w:rsid w:val="00B538D9"/>
    <w:rsid w:val="00B55D85"/>
    <w:rsid w:val="00B70248"/>
    <w:rsid w:val="00B93823"/>
    <w:rsid w:val="00B943A2"/>
    <w:rsid w:val="00BA01EF"/>
    <w:rsid w:val="00BF6DAA"/>
    <w:rsid w:val="00C25C9F"/>
    <w:rsid w:val="00C26098"/>
    <w:rsid w:val="00C31665"/>
    <w:rsid w:val="00C31B18"/>
    <w:rsid w:val="00C34F1F"/>
    <w:rsid w:val="00C72725"/>
    <w:rsid w:val="00C72753"/>
    <w:rsid w:val="00C73D21"/>
    <w:rsid w:val="00C9497A"/>
    <w:rsid w:val="00C95E27"/>
    <w:rsid w:val="00CA6651"/>
    <w:rsid w:val="00CD0E93"/>
    <w:rsid w:val="00CE6D6F"/>
    <w:rsid w:val="00D07CBC"/>
    <w:rsid w:val="00D24278"/>
    <w:rsid w:val="00D505FA"/>
    <w:rsid w:val="00D657B8"/>
    <w:rsid w:val="00D80D0C"/>
    <w:rsid w:val="00D92995"/>
    <w:rsid w:val="00D96A78"/>
    <w:rsid w:val="00DA0C99"/>
    <w:rsid w:val="00DB385F"/>
    <w:rsid w:val="00E00F5E"/>
    <w:rsid w:val="00E257B7"/>
    <w:rsid w:val="00E61CC4"/>
    <w:rsid w:val="00E74E35"/>
    <w:rsid w:val="00E9639E"/>
    <w:rsid w:val="00EB4A94"/>
    <w:rsid w:val="00F2334C"/>
    <w:rsid w:val="00F55310"/>
    <w:rsid w:val="00F629B3"/>
    <w:rsid w:val="00FB0C34"/>
    <w:rsid w:val="00FB2212"/>
    <w:rsid w:val="00FE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5393EC-8517-442E-90A6-A6CC31E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D49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055F48"/>
    <w:pPr>
      <w:ind w:left="720"/>
      <w:contextualSpacing/>
    </w:pPr>
  </w:style>
  <w:style w:type="character" w:styleId="Pogrubienie">
    <w:name w:val="Strong"/>
    <w:qFormat/>
    <w:rsid w:val="00B36DBC"/>
    <w:rPr>
      <w:rFonts w:ascii="Times New Roman" w:hAnsi="Times New Roman"/>
      <w:b/>
      <w:bCs/>
    </w:rPr>
  </w:style>
  <w:style w:type="paragraph" w:styleId="Bezodstpw">
    <w:name w:val="No Spacing"/>
    <w:uiPriority w:val="1"/>
    <w:qFormat/>
    <w:rsid w:val="00B36DBC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C72753"/>
  </w:style>
  <w:style w:type="paragraph" w:styleId="Zwykytekst">
    <w:name w:val="Plain Text"/>
    <w:basedOn w:val="Normalny"/>
    <w:link w:val="ZwykytekstZnak"/>
    <w:uiPriority w:val="99"/>
    <w:unhideWhenUsed/>
    <w:rsid w:val="000E067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E0676"/>
    <w:rPr>
      <w:rFonts w:ascii="Calibri" w:hAnsi="Calibri" w:cstheme="minorBid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6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C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C44B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1C44B7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l.org.pl/uploaded_files/art_1585733514_raport-z-belmont-etyczne-zasady-i-wytyczne-dotyczace-bada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Muszyński</dc:creator>
  <cp:lastModifiedBy>Julia Piotrowicz</cp:lastModifiedBy>
  <cp:revision>3</cp:revision>
  <cp:lastPrinted>2023-09-29T10:22:00Z</cp:lastPrinted>
  <dcterms:created xsi:type="dcterms:W3CDTF">2025-11-17T07:36:00Z</dcterms:created>
  <dcterms:modified xsi:type="dcterms:W3CDTF">2025-11-17T07:54:00Z</dcterms:modified>
</cp:coreProperties>
</file>